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PE.2001.0508 vom 5. Februar 2002</w:t>
      </w:r>
    </w:p>
    <w:p>
      <w:r>
        <w:t>VD Tribunal cantonal, 2002-02-05, FR</w:t>
      </w:r>
    </w:p>
    <w:p>
      <w:r>
        <w:rPr>
          <w:b/>
        </w:rPr>
        <w:t xml:space="preserve">Quelle: </w:t>
      </w:r>
      <w:r>
        <w:t>https://mcp.opencaselaw.ch/entscheid/vd_omni_PE.2001.0508</w:t>
      </w:r>
    </w:p>
    <w:p>
      <w:r>
        <w:t>FR: VD_OMNI PE.2001.0508 du 5 février 2002</w:t>
      </w:r>
    </w:p>
    <w:p>
      <w:r>
        <w:t>IT: VD_OMNI PE.2001.0508 del 5 febbraio 2002</w:t>
      </w:r>
    </w:p>
    <w:p>
      <w:pPr>
        <w:pStyle w:val="Heading2"/>
      </w:pPr>
      <w:r>
        <w:t>Regeste</w:t>
      </w:r>
    </w:p>
    <w:p>
      <w:r>
        <w:t>c/ SPOP | Mariage de complaisance résultant de l'enquête fouillée de la police. RR.</w:t>
      </w:r>
    </w:p>
    <w:p>
      <w:pPr>
        <w:pStyle w:val="Heading2"/>
      </w:pPr>
      <w:r>
        <w:t>Erwägungen</w:t>
      </w:r>
    </w:p>
    <w:p>
      <w:r>
        <w:rPr>
          <w:b/>
        </w:rPr>
        <w:t>E. 1</w:t>
      </w:r>
    </w:p>
    <w:p>
      <w:r>
        <w:t>Le conjoint étranger d'un ressortissant suisse a droit à l'octroi et à la prolongation de l'autorisation de séjour. Après un séjour régulier et ininterrompu de cinq ans, il a droit à l'autorisation d'établissement. Ce droit s'éteint lorsqu'il existe un motif d'expulsion.</w:t>
      </w:r>
    </w:p>
    <w:p>
      <w:r>
        <w:rPr>
          <w:b/>
        </w:rPr>
        <w:t>E. 2</w:t>
      </w:r>
    </w:p>
    <w:p>
      <w:r>
        <w:t>LSEE en présence d'indices suffisants résultant de la situation illégale de la recourante avant son mariage et d'une absence d'union conjugale depuis lors. La recourante n'apporte aucun élément permettant de mettre en doute la valeur probante du rapport de police. 4.                     Manifestement mal fondé, le recours doit être rejeté aux frais de son auteur, qui n'a pas droit à l'allocation de dépens (art. 55 al. 1 LJPA). Le montant de l'émolument judiciaire doit être réduit pour tenir compte de la procédure sommaire. Vu l'issue du pourvoi, un nouveau délai de départ doit être arrêté.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