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PE.2001.0200 vom 14. Februar 2002</w:t>
      </w:r>
    </w:p>
    <w:p>
      <w:r>
        <w:t>VD Tribunal cantonal, 2002-02-14, FR</w:t>
      </w:r>
    </w:p>
    <w:p>
      <w:r>
        <w:rPr>
          <w:b/>
        </w:rPr>
        <w:t xml:space="preserve">Quelle: </w:t>
      </w:r>
      <w:r>
        <w:t>https://mcp.opencaselaw.ch/entscheid/vd_omni_PE.2001.0200</w:t>
      </w:r>
    </w:p>
    <w:p>
      <w:r>
        <w:t>FR: VD_OMNI PE.2001.0200 du 14 février 2002</w:t>
      </w:r>
    </w:p>
    <w:p>
      <w:r>
        <w:t>IT: VD_OMNI PE.2001.0200 del 14 febbraio 2002</w:t>
      </w:r>
    </w:p>
    <w:p>
      <w:pPr>
        <w:pStyle w:val="Heading2"/>
      </w:pPr>
      <w:r>
        <w:t>Regeste</w:t>
      </w:r>
    </w:p>
    <w:p>
      <w:r>
        <w:t>c/ SPOP | Etranger condamné à 5 ans de réclusion; sa femme et ses enfants ont une autorisation de séjour. RR.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al. 1 lit. b LSEE. 5.                     Les considérants qui précèdent conduisent en conclusion au rejet du pourvoi. Le recourant ayant été mis au bénéfice de l'assistance judiciaire, le présent arrêt sera rendu sans frais; par ailleurs, une indemnité sera versée à son conseil d'office.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