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MPU.2025.0023 vom 20. Juni 2025</w:t>
      </w:r>
    </w:p>
    <w:p>
      <w:r>
        <w:t>VD Tribunal cantonal, 2025-06-20, FR</w:t>
      </w:r>
    </w:p>
    <w:p>
      <w:r>
        <w:rPr>
          <w:b/>
        </w:rPr>
        <w:t xml:space="preserve">Quelle: </w:t>
      </w:r>
      <w:r>
        <w:t>https://mcp.opencaselaw.ch/entscheid/vd_omni_MPU.2025.0023</w:t>
      </w:r>
    </w:p>
    <w:p>
      <w:r>
        <w:t>FR: VD_OMNI MPU.2025.0023 du 20 juin 2025</w:t>
      </w:r>
    </w:p>
    <w:p>
      <w:r>
        <w:t>IT: VD_OMNI MPU.2025.0023 del 20 giugno 2025</w:t>
      </w:r>
    </w:p>
    <w:p>
      <w:pPr>
        <w:pStyle w:val="Heading2"/>
      </w:pPr>
      <w:r>
        <w:t>Regeste</w:t>
      </w:r>
    </w:p>
    <w:p>
      <w:r>
        <w:t>A.________/Direction générale de l'enseignement obligatoire et de la pédagogie spécialisée | La recourante conteste son exclusion du marché et demande sa réintégration; dès l'instant où, toutefois, le marché a, entre-temps, été adjugé et que la décision d'adjudication est entrée en force, elle n'a plus d'intérêt digne de protection à ce qu'il soit statué sur son recours, lequel doit être déclaré irrecevable.</w:t>
      </w:r>
    </w:p>
    <w:p>
      <w:pPr>
        <w:pStyle w:val="Heading2"/>
      </w:pPr>
      <w:r>
        <w:t>Erwägungen</w:t>
      </w:r>
    </w:p>
    <w:p>
      <w:r>
        <w:rPr>
          <w:b/>
        </w:rPr>
        <w:t>E. 1</w:t>
      </w:r>
    </w:p>
    <w:p>
      <w:r>
        <w:t>er janvier 2023, en application de l’art. 44 ch. 1 A-IMP, de sorte que le nouveau droit est applicable à la présente cause.</w:t>
      </w:r>
    </w:p>
    <w:p>
      <w:r>
        <w:rPr>
          <w:b/>
        </w:rPr>
        <w:t>E. 2</w:t>
      </w:r>
    </w:p>
    <w:p>
      <w:r>
        <w:t>a) Aux termes de l’art. 53 al. 1 let. h A-IMP, l’exclusion de la procédure peut faire l’objet d’un recours. Il ressort de l’art. 55 A-IMP que sauf disposition contraire du présent accord, la procédure de recours est régie par les dispositions des législations cantonales sur la procédure administrative. b) Déposé auprès de l'autorité compétente dans le délai de vingt jours (cf. art. 52 al. 1 et 56 al. 1 A-IMP et art. 4 al. 1 LMP-VD) dès la notification de la décision d'exclusion, le recours satisfait aux exigences formelles prévues par la loi (art. 55 A-IMP et art. 79 de la loi cantonale du 28 octobre 2008 sur la procédure administrative [LPA-VD; BLV 173.36], applicable par renvoi de l'art. 99 LPA-VD).</w:t>
      </w:r>
    </w:p>
    <w:p>
      <w:r>
        <w:rPr>
          <w:b/>
        </w:rPr>
        <w:t>E. 3</w:t>
      </w:r>
    </w:p>
    <w:p>
      <w:r>
        <w:t>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La recourante est destinataire de la décision attaquée (let. b). Le critère de l'intérêt digne de protection à l'annulation de la décision attaquée est également prévu par la loi du 17 juin 2005 sur le Tribunal fédéral (LTF; RS 173.110), pour le recours en matière de droit public (art. 89 al. 1 let. c LTF). Dans la mesure où l'art. 75 al. 1 LPA-VD ne définit pas plus largement la qualité pour recourir au niveau cantonal que l'art. 89 LTF (cf. arrêts TF 1C_353/2024 du 8 août 2024 consid. 3;   2C_472/2021 du 1 er mars 2022 consid. 5.3), il y a donc lieu d'appliquer ici la jurisprudence développée à ce propos (principe de l'unité de la procédure, cf. art. 111 al. 1 LTF). a)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 que la généralité des administrés (ATF 148 I 160 consid. 1.4; 143 II 506 consid. 5.1; 141 II 50 consid. 2.1; TF 1C_499/2021 du 28 octobre 2021 consid. 2; 2C_61/2019 du 21 janvier 2019 consid. 3.1).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139 II 499 consid. 2.2; TF 1C_327/2020 du 29 mars 2021 consid. 4.1; 1C_431/2017 du 11 mars 2019 consid. 3.1.1; CDAP AC.2019.0118 du 10 novembre 2020 consid. 1a; AC.2019.0245 du 1 er septembre 2020 consid. 2a; AC.2018.0329 du 2 septembre 2019 consid. 1a). Il incombe à la partie recourante d'alléguer les faits propres à fonder sa qualité pour agir lorsqu'ils ne ressortent pas à l'évidence de la décision attaquée ou du dossier de la cause (ATF 133 II 249 consid. 1.1). b) aa) En matière de marchés publics, la jurisprudence du Tribunal fédéral, reprise par la Cour de céans, considère que le soumissionnaire exclue dispose d'un intérêt digne de protection à contester l'adjudication lorsqu'il a des chances raisonnables de se voir attribuer le marché en cas d'admission de son recours (ATF 150 II 123 consid. 4.2 p. 127; 150 II 105 consid. 5.3 p. 113). La simple participation du soumissionnaire à la procédure d'appel d'offres et le fait que son offre n'a pas été retenue ne sauraient à eux seuls lui conférer la qualité pour agir, à défaut d'un intérêt pratique effectif à la contestation de l'adjudication (cf. ATF 141 II 307 consid. 6.3 p. 313; 141 II 14 consid. 4 p. 30; voir ég. arrêt CDAP MPU.2023.0034 du 28 mars 2024 consid. 2b; MPU.2016.0006 du 20 juin 2016 consid. 2). Dès lors, il incombe au soumissionnaire exclu d'établir ou, à tout le moins, de rendre vraisemblable qu'il a des chances raisonnables de se voir attribuer le marché en cas d'admission de son recours (cf. arrêts TF 2C_585/2021 du 29 novembre 2022 consid. 1.3.2; 2C_203/2014 du 9 mai 2015 consid. 2.1; arrêts CDAP MPU.2024.0001 du 14 février 2024 1a/bb; MPU.2020.0016 du 13 novembre 2020 consid. 3a/aa; MPU.2020.0011 du 20 juillet 2020 consid. 2a avec renvoi à ATF 141 II 14 consid. 5). A cet égard, le soumissionnaire qui se plaint de vices formels ne dispose d'un intérêt digne de protection que si l'admission de son recours peut améliorer sa situation juridique (ATF 141 II 307 consid. 6.6 p. 315). bb) Lorsque l'autorité rend une décision d'exclusion (art. 44 A-IMP) et une autre d'adjudication (art. 41 A-IMP), le soumissionnaire qui conteste son exclusion doit également s'en prendre à l'adjudication. S'il laisse la décision d'adjudication entrer en force, il n'a plus d'intérêt digne de protection à ce qu'il soit statué sur son exclusion (cf. TF 2C_603/2021 du 8 février 2022 consid. 6.3; voir aussi Martin Beyeler, Vergaberechtliche Entscheide 2020/2021, 2022, p. 317, qui approuve cette jurisprudence). A l'inverse, la qualité pour recourir contre la décision d'adjudication du soumissionnaire exclu dépend de la validité de son exclusion; en effet, si son offre a été valablement exclue, il n'a pas d'intérêt digne de protection à recourir contre la décision d'adjudication car le marché ne peut pas lui être attribué (cf. CDAP arrêt MPU.2024.0034 précité consid. 2b avec renvoi à arrêt du TAF B-4473/2022 du 3 avril 2023 consid. 9 confirmé par arrêt TF 2C_222/2023 du 19 janvier 2024).</w:t>
      </w:r>
    </w:p>
    <w:p>
      <w:r>
        <w:rPr>
          <w:b/>
        </w:rPr>
        <w:t>E. 4</w:t>
      </w:r>
    </w:p>
    <w:p>
      <w:r>
        <w:t>Selon le principe de la bonne foi, consacré aux art. 5 al. 3 et 9 al. 1 Cst., toute personne concernée par l'issue d'une procédure a l'obligation de se renseigner sur l'existence et le contenu de la décision qui la clôt dès qu'elle peut en soupçonner l'existence, sous peine de se voir opposer l'irrecevabilité d'un éventuel recours dirigée contre elle pour cause de tardiveté (ATF 139 IV 228 consid. 1.3; arrêts 2C_83/2020 du 14 septembre 2020 consid. 4.2; 2C_309/2018 du 10 septembre 2018 consid. 4.1). L'intéressé doit agir dans un délai raisonnable dès qu'il a connaissance de quelque manière que ce soit de la décision qu'il entend contester (ATF 111 V 149 consid. 4c; arrêts 2C_83/2020 du 14 septembre 2020 consid. 4.2; 9C_202/2014 du 11 juillet 2014 consid. 4.2). Attendre passivement est en effet contraire au principe de la bonne foi (ATF 139 IV 228 consid. 1.3; 134 V 306 consid. 4.2; 107 Ia 72 consid. 4a; arrêt 2C_83/2020 du 14 septembre 2020 consid. 4.2 et les références citées). Le Tribunal fédéral n'a pas fixé de critères pour déterminer si l'intéressé a agi dans un délai raisonnable; en principe, il tient compte du délai légal dans lequel le recours aurait dû être formé et de la diligence dont on pouvait s'attendre de la part de l'intéressé en fonction des particularités du cas d'espèce (cf. ATF 139 IV 228 consid. 1.3; 111 V 149 consid. 4; 106 V 93 consid. 2; 2C_83/2020 du 14 septembre 2020 consid. 4.3; en matière de marchés publics, 2C_603/2021 précité consid. 6.1).</w:t>
      </w:r>
    </w:p>
    <w:p>
      <w:r>
        <w:rPr>
          <w:b/>
        </w:rPr>
        <w:t>E. 5</w:t>
      </w:r>
    </w:p>
    <w:p>
      <w:r>
        <w:t>En l’espèce, la recourante conteste la décision, prise le 23 avril 2025 par l’autorité intimée, de l’exclure du marché des transports scolaires (lots 12 et 14); elle demande d’être réintégrée dans la procédure d'adjudication de ce marché. Rien dans son recours ne permet d'admettre qu'elle s'en prend également à la décision d'adjudication pour le cas où elle aurait été rendue. Or, par décision du même jour, soit antérieurement au dépôt du recours contre l'exclusion, ce marché a été adjugé à une tierce entreprise, ce que l’autorité intimée a indiqué le 15 mai 2025. En effet, dès lors que la recourante avait préalablement été exclue de la procédure d'appel d'offres, l’autorité intimée s’est abstenue de lui notifier la décision d’adjudication. Par avis du tribunal du 19 mai 2025, cette correspondance a toutefois été communiquée à la recourante et le juge instructeur a pris acte de l’adjudication du marché litigieux (ch. 3 de l'avis). Au plus tard lors de la réception de ce dernier avis, on peut admettre que la recourante, assistée par un mandataire professionnel, pouvait et devait, conformément à la jurisprudence rappelée ci-dessus (consid. 4), contester la décision d’adjudication dans le délai de vingt jours de l’art. 56 al. 1 A-IMP; or, elle a omis de le faire. Dès l’instant où la décision d’adjuger le marché à un tiers est, entre-temps, entrée en force, la recourante ne peut plus rendre vraisemblable qu'elle a des chances raisonnables de se voir attribuer le marché en cas d'admission de son recours. Il s'ensuit que la recourante n'a plus d'intérêt digne de protection à ce qu'il soit statué sur son recours contre l'exclusion, lequel doit dès lors être déclaré irrecevable (cf. dans le même sens, arrêt MPU.2024.0018 du 14 octobre 2024 consid. 5).</w:t>
      </w:r>
    </w:p>
    <w:p>
      <w:r>
        <w:rPr>
          <w:b/>
        </w:rPr>
        <w:t>E. 6</w:t>
      </w:r>
    </w:p>
    <w:p>
      <w:r>
        <w:t>Au vu de ce qui précède, le recours doit être déclaré irrecevable. La requête tendant à la levée de l'effet suspensif est dès lors dépourvue d'objet. Les frais d’arrêt, réduits à 1'000 fr., seront mis à la charge de la recourante, celle-ci succombant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