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MPU.2019.0019 vom 22. August 2019</w:t>
      </w:r>
    </w:p>
    <w:p>
      <w:r>
        <w:t>VD Tribunal cantonal, 2019-08-22, FR</w:t>
      </w:r>
    </w:p>
    <w:p>
      <w:r>
        <w:rPr>
          <w:b/>
        </w:rPr>
        <w:t xml:space="preserve">Quelle: </w:t>
      </w:r>
      <w:r>
        <w:t>https://mcp.opencaselaw.ch/entscheid/vd_omni_MPU.2019.0019</w:t>
      </w:r>
    </w:p>
    <w:p>
      <w:r>
        <w:t>FR: VD_OMNI MPU.2019.0019 du 22 août 2019</w:t>
      </w:r>
    </w:p>
    <w:p>
      <w:r>
        <w:t>IT: VD_OMNI MPU.2019.0019 del 22 agosto 2019</w:t>
      </w:r>
    </w:p>
    <w:p>
      <w:pPr>
        <w:pStyle w:val="Heading2"/>
      </w:pPr>
      <w:r>
        <w:t>Regeste</w:t>
      </w:r>
    </w:p>
    <w:p>
      <w:r>
        <w:t>A.________ /Fondation Musée cantonal des Beaux-Arts, B.________ | Irrecevabilité du recours pour défaut de paiement de l'avance de frais.</w:t>
      </w:r>
    </w:p>
    <w:p>
      <w:pPr>
        <w:pStyle w:val="Heading2"/>
      </w:pPr>
      <w:r>
        <w:t>Volltext</w:t>
      </w:r>
    </w:p>
    <w:p>
      <w:r>
        <w:t>Vaud Tribunal cantonal Cour de droit administratif et public 22.08.2019 MPU.2019.0019</w:t>
      </w:r>
    </w:p>
    <w:p>
      <w:r>
        <w:t>A.________ /Fondation Musée cantonal des Beaux-Arts, B.________ | Irrecevabilité du recours pour défaut de paiement de l'avance de frais.</w:t>
      </w:r>
    </w:p>
    <w:p>
      <w:r>
        <w:t>TRIBUNAL CANTONAL COUR DE DROIT ADMINISTRATIF ET PUBLIC Arrêt du 22 août 2019 Composition Mme Mihaela Amoos Piguet, juge unique; M. Christophe Baeriswyl, greffier. Recourante A.________ à ******** Autorité intimée Fondation du Musée cantonal des Beaux-Arts, représentée par Me Cyrille PIGUET, avocat à Lausanne, Tiers intéressé B.________ à ********, représentée par Me Daniel KINZER, avocat à Genève, Objet Recours A.________ c/ décision de la Fondation du Musée cantonal des Beaux-Arts du 9 juillet 2019 (adjudication du marché du nettoyage et de l'entretien du MCBA à l'entreprise B.________; objet 185403) Vu les faits suivants: - vu la décision de la Fondation du Musée cantonal des Beaux-Arts du 9 juillet 2019, adjugeant le marché du nettoyage et de l'entretien du MCBA à l'entreprise B.________, - vu le recours formé le 18 juillet 2019 par l'entreprise A.________, soumissionnaire évincé, - vu l'ordonnance du tribunal du 5 août 2019, impartissant à la recourante un délai au 19 août 2019 pour effectuer une avance de frais de 10'000 fr., sous peine d'irrecevabilité du recours, - vu l'absence de paiement dans le délai imparti, Considérant en droit: - qu'en procédure de recours de droit administratif, le recourant est en principe tenu de fournir une avance de frais (art. 47 al. 2 de la loi vaudoise du 28 octobre 2008 sur la procédure administrative [LPA-VD; BLV 173.36]), - qu'en l'espèce, l'avance de frais requise n'a pas été effectuée dans le délai prescrit à cet effet, - que le tribunal ne peut ainsi pas entrer en matière sur le recours (art. 47 al. 3 LPA-VD), - qu'il est renoncé à percevoir des frais de justice compte tenu des opérations limitées de l'office (art. 49 LPA-VD), - qu'il n'y a par ailleurs pas lieu d'allouer de dépens à l'autorité intimée et à l'adjudicataire, qui, si elles ont consulté des mandataires professionnels, n'ont à ce stade pas déposé d'écritures (décision du juge instructeur rendue le 23 janvier 2018 dans la cause AC.2017.0211 et la jurisprudence citée), - qu'un juge unique est compétent pour statuer sur les recours manifestement irrecevables (art. 94 al. 1 let. d LPA-VD), Par ces motifs la juge unique de la Cour de droit administratif et public du Tribunal cantonal arrête: I. Le recours est irrecevable. II. Il n’est pas perçu d’émolument, ni alloué de dépens. III. Une éventuelle avance de frais tardive sera restituée. Lausanne, le 22 août 2019 La juge unique:                                                                                         Le greffier: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