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MPU.2018.0038 vom 11. Februar 2019</w:t>
      </w:r>
    </w:p>
    <w:p>
      <w:r>
        <w:t>VD Tribunal cantonal, 2019-02-11, FR</w:t>
      </w:r>
    </w:p>
    <w:p>
      <w:r>
        <w:rPr>
          <w:b/>
        </w:rPr>
        <w:t xml:space="preserve">Quelle: </w:t>
      </w:r>
      <w:r>
        <w:t>https://mcp.opencaselaw.ch/entscheid/vd_omni_MPU.2018.0038</w:t>
      </w:r>
    </w:p>
    <w:p>
      <w:r>
        <w:t>FR: VD_OMNI MPU.2018.0038 du 11 février 2019</w:t>
      </w:r>
    </w:p>
    <w:p>
      <w:r>
        <w:t>IT: VD_OMNI MPU.2018.0038 del 11 febbraio 2019</w:t>
      </w:r>
    </w:p>
    <w:p>
      <w:pPr>
        <w:pStyle w:val="Heading2"/>
      </w:pPr>
      <w:r>
        <w:t>Regeste</w:t>
      </w:r>
    </w:p>
    <w:p>
      <w:r>
        <w:t>A.________/Hôpital RIVIERA-CHABLAIS VAUD-VALAIS, B.________ | Marché public portant en particulier sur la fourniture de chaises de travail. Une phase de tests était prévue pour les trois meilleurs dossiers. Les soumissionnaires sélectionnés devaient fournir des échantillons des produits proposés. En vertu du principe de l'intangibilité des offres, l'évaluation ne pouvait se faire que les échantillons fournis. C'est en vain dès lors que la recourante fait valoir que le pouvoir adjudicateur aurait pu choisir d'autres tissus que celui proposé. Pour le reste, aucun élément du dossier ne permet de retenir que l'autorité intimée aurait abusé de son large pouvoir d'appréciation dans l'évaluation des offres. Recours rejeté.</w:t>
      </w:r>
    </w:p>
    <w:p>
      <w:pPr>
        <w:pStyle w:val="Heading2"/>
      </w:pPr>
      <w:r>
        <w:t>Erwägungen</w:t>
      </w:r>
    </w:p>
    <w:p>
      <w:r>
        <w:rPr>
          <w:b/>
        </w:rPr>
        <w:t>E. 1</w:t>
      </w:r>
    </w:p>
    <w:p>
      <w:r>
        <w:t>L'autorité intimée conclut à l'irrecevabilité du recours. Elle soutient que la recourante se limiterait à critiquer l'opportunité de l'adjudication litigieuse, sans établir une violation du droit ou une constatation arbitraire des faits. La recourante ne démontrerait pas non plus son intérêt à agir. a) Aux termes de l'art. 79 al. 1 de la loi vaudoise du 28 octobre 2008 sur la procédure administrative (LPA-VD; BLV 173.36), l'acte de recours doit indiquer les conclusions et les motifs du recours. La cour de céans fait preuve d'une relative souplesse en ce qui concerne la motivation du recours, notamment avec les administrés qui ne sont pas assistés par un mandataire professionnel. Il suffit qu'on puisse déduire de l'acte de recours sur quel point et pour quelle raison la décision attaquée est contestée. La simple allégation que la décision serait erronée et le seul renvoi global à des actes de procédure antérieurs sont en revanche insuffisants (en particulier, arrêts AC.2010.0213 du 15 septembre 2011 et FI.2010.0021 du 12 octobre 2010). b) S'agissant de la qualité pour recourir, l'art. 75 let. a LPA-VD la subordonne notamment à la condition que le recourant ait un intérêt digne de protection à ce que la décision attaquée soit annulée ou modifiée. En matière de marchés publics, on considère que le soumissionnaire évincé dispose d'un intérêt juridique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 MPU.2016.0006 du 20 juin 2016 consid. 2). c) En l'espèce, la recourante est arrivée au 2 ème rang. Elle a obtenu une note finale de 4.41 contre 4.49 pour l'adjudicataire, soit une différence de 0.08 points. La recourante ne conteste pas une notation en particulier. Elle se limite à affirmer que son produit est équivalent à celui proposé par l'adjudicataire et que la différence devrait se faire uniquement sur le prix. Cette motivation est certes sommaire. On comprend néanmoins que la recourante considère qu'elle ne devait pas être moins bien notée que l'adjudicataire sur le critère de la qualité technique de l'offre. Or, vu le faible écart entre les deux offres, une réévaluation de certains des sous-critères pris en compte lui suffirait pour arriver en tête et obtenir le marché, ce à quoi elle conclut. Il convient dès lors d'admettre sa qualité pour recourir. Pour le surplus, le recours a été déposé dans les délai et formes prescrits par l'art. 10 de la loi vaudoise du 24 juin 1996 sur les marchés publics [LMP-VD; BLV 726.01] et art. 19, 20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MPU.2018.0005 du 19 septembre 2018 consid. 4; MPU.2017.0001 du 9 mai 2017 consid. 2; MPU.2016.0006 du 20 juin 2016 consid. 3 et les arrêts cités).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En revanche, il contrôle librement l'application des règles destinées à assurer la régularité de la procédure (ATF 141 II 353 consid. 3 et ATF 125 II 86 consid. 6; arrêts MPU.2018.0005 du 19 septembre 2018 consid. 4; MPU.2017.0044 du 3 mai 2018 consid. 3b; MPU.2017.0024 du 27 mars 2018 consid. 2 et les arrêts cités).</w:t>
      </w:r>
    </w:p>
    <w:p>
      <w:r>
        <w:rPr>
          <w:b/>
        </w:rPr>
        <w:t>E. 3</w:t>
      </w:r>
    </w:p>
    <w:p>
      <w:r>
        <w:t>La recourante critique l'évaluation faite de son produit, qui est selon elle comparable à celui de l'adjudicataire. S'agissant en particulier du reproche de la rugosité du tissu proposé, elle fait valoir que le pouvoir adjudicateur aurait pu choisir d'autres tissus. Le dossier d'appel d'offres prévoyait une phase de tests pour les trois meilleurs dossiers (ch. 4.9 § 5). Les soumissionnaires sélectionnés devaient fournir des échantillons des produits proposés. Les membres du comité d'évaluation évaluaient ensuite ces produits sur la base des critères mentionnés au ch. III du cahier des charges technique. En raison du principe de l'intangibilité des offres, qui impose d'apprécier celles-ci sur la seule base du dossier remis (en particulier, ATF 141 II 353 consid. 8.2.2), cette évaluation ne pouvait se faire que sur les échantillons fournis. C'est ainsi en vain que la recourante fait valoir que le pouvoir adjudicateur aurait pu choisir d'autres tissus que celui proposé, s'il le trouvait trop rugueux. Elle connaissait les critères qui seraient pris en compte pour la notation et savait notamment que le confort des chaises serait apprécié. Comme l'autorité intimée l'a relevé dans ses écritures, les soumissionnaires étaient responsables du choix et de la qualité des échantillons fournis. Pour le reste, aucun élément du dossier ne permet de retenir que le pouvoir adjudicateur aurait abusé de son large pouvoir d'appréciation dans l'évaluation des offres, et notamment dans la notation du critère de la qualité technique de l'offre. Invitée à se déterminer sur la réponse de l'autorité intimée après avoir eu accès aux différents formulaires d'évaluation, la recourante n'a du reste soulevé aucun autre argument et ne s'en est notamment pas pris à une notation en particulier.</w:t>
      </w:r>
    </w:p>
    <w:p>
      <w:r>
        <w:rPr>
          <w:b/>
        </w:rPr>
        <w:t>E. 4</w:t>
      </w:r>
    </w:p>
    <w:p>
      <w:r>
        <w:t>Mal fondé, le recours doit être rejeté et la décision attaquée confirmée, ce qui rend sans objet la requête de levée de l'effet suspensif formée par l'autorité intimée. La recourante, qui succombe, supportera les frais de justice (art. 49 al. 1 LPA-VD). Elle devra par ailleurs verser des dépens à l'autorité intimée, qui a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