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MPU.2012.0038 vom 29. Mai 2013</w:t>
      </w:r>
    </w:p>
    <w:p>
      <w:r>
        <w:t>VD Tribunal cantonal, 2013-05-29, FR</w:t>
      </w:r>
    </w:p>
    <w:p>
      <w:r>
        <w:rPr>
          <w:b/>
        </w:rPr>
        <w:t xml:space="preserve">Quelle: </w:t>
      </w:r>
      <w:r>
        <w:t>https://mcp.opencaselaw.ch/entscheid/vd_omni_MPU.2012.0038</w:t>
      </w:r>
    </w:p>
    <w:p>
      <w:r>
        <w:t>FR: VD_OMNI MPU.2012.0038 du 29 mai 2013</w:t>
      </w:r>
    </w:p>
    <w:p>
      <w:r>
        <w:t>IT: VD_OMNI MPU.2012.0038 del 29 maggio 2013</w:t>
      </w:r>
    </w:p>
    <w:p>
      <w:pPr>
        <w:pStyle w:val="Heading2"/>
      </w:pPr>
      <w:r>
        <w:t>Regeste</w:t>
      </w:r>
    </w:p>
    <w:p>
      <w:r>
        <w:t>X.________/Municipalité de Nyon, Y.________ SA | Interruption de la procédure de marché public. Un juste motif au sens des art. 13 let. i AIMP, 8 al. 2 let. h LMP-VD et 41 al. 1 RLMP-VD existe lorsqu'il survient un changement de la situation de fait et/ou de droit non imputable à l'adjudicateur, imprévisible pour l'adjudicateur et suffisamment important pour que l'on puisse pas exiger de lui qu'il poursuive la procédure de passation. Conditions en l'espèce non réalisées, l'autorité intimée invoquant une situation qu'elle a elle-même provoquée pour interrompre la procédure (vices dans le cahier des charges). Recours admis et annulation de la décision d'interruption.</w:t>
      </w:r>
    </w:p>
    <w:p>
      <w:pPr>
        <w:pStyle w:val="Heading2"/>
      </w:pPr>
      <w:r>
        <w:t>Erwägungen</w:t>
      </w:r>
    </w:p>
    <w:p>
      <w:r>
        <w:rPr>
          <w:b/>
        </w:rPr>
        <w:t>E. 1</w:t>
      </w:r>
    </w:p>
    <w:p>
      <w:r>
        <w:t>Déposé dans le délai prévu par l'art. 10 de la loi vaudoise du 24 juin 1996 sur les marchés publics (LMP-VD; RSV 726.01), le recours est intervenu en temps utile. Il respecte au surplus les conditions formelles énoncées à l’art. 79 de la loi vaudoise du 28 octobre 2008 sur la procédure administrative (LPA-VD; RSV 173.36).</w:t>
      </w:r>
    </w:p>
    <w:p>
      <w:r>
        <w:rPr>
          <w:b/>
        </w:rPr>
        <w:t>E. 2</w:t>
      </w:r>
    </w:p>
    <w:p>
      <w:r>
        <w:t>a) Les art. 13 let. i de l'Accord intercantonal sur les marchés publics du 25 novembre 1994 (A-IMP; RSV 726.91) et 8 al. 2 let. h LMP-VD prévoient que le pouvoir adjudicateur ne peut interrompre ou répéter la procédure de passation qu'en présence de justes motifs. L'art. 41 al. 1 du règlement d'application de la LMP-VD du 7 juillet 2004 (RLMP-VD; RSV 726.01.1) précise que tel est notamment le cas lorsque: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Cette liste n'est pas exhaustive, d'autres raisons importantes pouvant en effet permettre l'interruption du marché (arrêt GE.2006.0075 du 14 décembre 2006 et les références citées). D'une manière générale, un juste motif existe lorsqu'il survient un changement de la situation de fait et/ou de droit non imputable à l'adjudicateur, imprévisible pour l'adjudicateur et suffisamment important pour que l'on puisse pas exiger de lui qu'il poursuive la procédure de passation (arrêt du Tribunal administratif du canton de Neuchâtel du 7 février 2008, in DC 2009, S84, avec une note de Jacques Dubey; ég. arrêts MPU.2012.0004 du 6 juin 2012 consid. 4a; MPU 2011.0020 du 16 mars 2012 consid. 2d; ATF 134 II 192 consid. 2.3 et les références citées). L'interruption de la procédure ne doit pas être contraire à la bonne foi (arrêt MPU.2011.0020 précité consid. 2d). L'adjudicateur ne saurait en effet invoquer comme motif d'interruption de la procédure une situation qu'il a lui-même provoquée (Galli/Moser/Land/Clerc, Praxis des öffentlichen Beschaffungsrechts, T. 1, 2 ème éd., Zurich 2007, p. 215; ég. note de Jacques Dubey sur l'arrêt Tribunal administratif du canton de Neuchâtel du 7 février 2008 précité, in DC 2009, S84). En particulier, il y aurait violation des obligations précontractuelles lorsque le pouvoir adjudicateur lance un appel d'offres public sans avoir l'intention actuelle et sérieuse d'adjuger le contrat, soit par exemple dans le seul but de sonder le marché (v. GE 1998.0178, déjà cité). En outre, le pouvoir adjudicateur violerait ce principe s’il lançait une telle procédure, sans s'être assuré au préalable du financement du projet; à plus forte raison s’il doit l’interrompre ensuite faute d’avoir trouvé les fonds nécessaires (cf. Evelyne Clerc, L’ouverture des marchés publics: effectivité et protection juridique, Fribourg 1997, p. 493; Galli/Lehmann/Rechsteiner, Das öffentliche Beschaffungswesen in der Schweiz, Zurich 1996, n° 456). L’interruption de la procédure peut intervenir de façon contraire à la protection de la confiance des soumissionnaires, lorsque ceux-ci ont étayé l'appel d'offres sur la base du projet et ont été exposés à des dépenses pour élaborer leurs offres, de même lorsque leur perspective concrète de se voir adjuger le marché est compromise par cette interruption (arrêt du Tribunal administratif du canton de Zurich du 31 janvier 2002, in DC 2/2003, S20, avec une note d’Hubert Stöckli; v. en outre sur ce point, Martin Beyeler, in AJP 2005 p. 789). Tel n’est cependant pas le cas lorsque le pouvoir adjudicateur interrompt la procédure moins d’un mois après l’ouverture des offres, après s’être rendu compte que la première estimation de la valeur du marché était insuffisante en raison du mauvais état de l’ouvrage à réhabiliter (arrêt GE.2006.0075 du 14 décembre 2006, confirmé par ATF 2P.34/2007 du 8 mai 2007). b) En l'espèce, l'autorité intimée invoque à l'appui de sa décision d'interruption de la procédure des vices graves dans l'établissement du cahier des charges, qui ont conduit selon elle à une notation inéquitable. Elle relève que le cahier des charges ne précisait en particulier pas les documents sur la base desquels le critère du service après-vente serait jugé, ce qui n'a pas permis à la recourante de faire la preuve de ses compétences en ce domaine. L'autorité intimée estime que la seule façon de corriger ces vices est d'interrompre la procédure et d'en lancer une nouvelle sur la base d'un nouveau cahier des charges. Comme on l'a relevé ci-dessus, un juste motif existe lorsqu'il survient un changement de la situation de fait et/ou de droit non imputable à l'adjudicateur, imprévisible pour l'adjudicateur et suffisamment important pour que l'on puisse pas exiger de lui qu'il poursuive la procédure de passation. Or, en l'occurrence, l'autorité ne peut invoquer aucun changement de la situation de fait et/ou de droit. Comme elle l'explique dans ses écritures, elle a en effet simplement constaté après le recours contre la décision d'adjudication que le cahier des charges comportait selon elle des vices, qui auraient entraîné une notation inéquitable. De toute manière, une telle situation n'était pas imprévisible. En n'indiquant pas les documents sur la base desquels les critères seraient appréciés et en n'annonçant pas les sous-critères, l'autorité intimée aurait en effet pu et dû prévoir que les entreprises invitées ne produisent pas toutes spontanément les pièces attendues et qu'elle se retrouverait dans une impasse au moment d'évaluer les soumissions. Elle aurait à tout le moins dû réagir après la rentrée des offres et ne pas attendre un recours contre la décision d'adjudication pour interrompre et répéter la procédure. En outre, cette situation est imputable à l'autorité intimée. En effet, avant de lancer les appels d'offres litigieux, elle aurait dû s'assurer que le cahier des charges répondait aux principes essentiels des marchés publics tels que l'égalité de traitement entre les soumissionnaires et le principe de la transparence. Elle ne saurait après l'adjudication invoquer une situation qu'elle a elle-même provoquée comme motif d'interruption de la procédure. En conséquence, les motifs invoqués par l'autorité intimée pour interrompre et répéter la procédure ne sauraient constituer de "justes motifs" au sens des art. 13 let. i A-IMP, 8 al. 2 let. h LMP-VD et 41 al. 1 RLMP-VD. La Cour examinera dans le cadre de la procédure MPU.2012.0032 quelles seront les conséquences des vices dans le cahier des charges mentionnés par l'autorité intimée.</w:t>
      </w:r>
    </w:p>
    <w:p>
      <w:r>
        <w:rPr>
          <w:b/>
        </w:rPr>
        <w:t>E. 3</w:t>
      </w:r>
    </w:p>
    <w:p>
      <w:r>
        <w:t>Les motifs qui précèdent conduisent à l'admission du recours et à l'annulation de la décision attaquée. La Commune de Nyon, qui succombe, supportera les frais de justice (art. 49 al. 1 LPA-VD). Elle devra par ailleurs verser des dépens à la recourante, qui a procédé par l'intermédiaire d'un mandataire professionnel (art. 55 al. 1 LPA-VD). Y.________ SA, qui s'en est remise à justice,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