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MPU.2012.0037 vom 9. Januar 2013</w:t>
      </w:r>
    </w:p>
    <w:p>
      <w:r>
        <w:t>VD Tribunal cantonal, 2013-01-09, FR</w:t>
      </w:r>
    </w:p>
    <w:p>
      <w:r>
        <w:rPr>
          <w:b/>
        </w:rPr>
        <w:t xml:space="preserve">Quelle: </w:t>
      </w:r>
      <w:r>
        <w:t>https://mcp.opencaselaw.ch/entscheid/vd_omni_MPU.2012.0037</w:t>
      </w:r>
    </w:p>
    <w:p>
      <w:r>
        <w:t>FR: VD_OMNI MPU.2012.0037 du 9 janvier 2013</w:t>
      </w:r>
    </w:p>
    <w:p>
      <w:r>
        <w:t>IT: VD_OMNI MPU.2012.0037 del 9 gennaio 2013</w:t>
      </w:r>
    </w:p>
    <w:p>
      <w:pPr>
        <w:pStyle w:val="Heading2"/>
      </w:pPr>
      <w:r>
        <w:t>Regeste</w:t>
      </w:r>
    </w:p>
    <w:p>
      <w:r>
        <w:t>X.________ Sàrl/Municipalité de Vevey | Le recours déposé, qui ne comprenait ni conclusions ni motifs contrairement aux exigences légales, n'a pas été régularisé dans le délai imparti. Conformément à l'art. 27 al. 5 LPA-VD, il est dès lors "réputé retiré".</w:t>
      </w:r>
    </w:p>
    <w:p>
      <w:pPr>
        <w:pStyle w:val="Heading2"/>
      </w:pPr>
      <w:r>
        <w:t>Erwägungen</w:t>
      </w:r>
    </w:p>
    <w:p>
      <w:r>
        <w:rPr>
          <w:b/>
        </w:rPr>
        <w:t>E. 1</w:t>
      </w:r>
    </w:p>
    <w:p>
      <w:r>
        <w:t>- qu'aux termes de l'art. 79 al. 1 de la loi vaudoise du 28 octobre 2008 sur la procédure administrative (LPA-VD; RS 173.36), applicable par renvoi de l'art. 99 LPA-VD, l'acte de recours doit indiquer les conclusions et motifs du recours, - que selon cette même disposition, la décision attaquée doit être jointe au recours, - qu'en l'espèce, l'acte de recours déposé le 20 décembre 2012 ne comprend ni conclusions ni motifs contrairement aux exigences légales précitées, - qu'en outre, la décision attaquée n'a pas été produite, - que conformément à l'art. 27 al. 4 LPA-VD, un bref délai a été imparti à la recourante pour régulariser son acte et pour transmettre la décision attaquée, - que l'accusé de réception contenant ces injonctions a été adressé tant par pli recommandé que par fax, - que selon le rapport de transmission du fax, l'envoi a été effectué avec succès le 21 décembre 2012 à 11h58, - que peu importe ainsi que la recourante n'a pas retiré le pli recommandé, - que de toute manière, selon la jurisprudence, un envoi recommandé qui n'a pas pu être distribué est réputé notifié le dernier jour du délai de garde (notamment, décision du juge instructeur du 12 octobre 2011 dans l'affaire PE.2011.0329; ég. arrêt AC.2010.0290 du 12 avril 2011 consid. 2b), - qu'il convient encore de préciser que dans les procédures de marchés publics, les féries judiciaires ne s'appliquent pas (art. 10 al. 2 de la loi vaudoise du 24 juin 1996 sur les marchés publics (LMP-VD; RSV 726.01), - que la recourante n'a pas régularisé sa procédure dans le délai qui lui avait été imparti, - que conformément à l'art. 27 al. 5 LPA-VD, son recours est dès lors réputé retiré,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