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MPU.2010.0019 vom 12. April 2011</w:t>
      </w:r>
    </w:p>
    <w:p>
      <w:r>
        <w:t>VD Tribunal cantonal, 2011-04-12, FR</w:t>
      </w:r>
    </w:p>
    <w:p>
      <w:r>
        <w:rPr>
          <w:b/>
        </w:rPr>
        <w:t xml:space="preserve">Quelle: </w:t>
      </w:r>
      <w:r>
        <w:t>https://mcp.opencaselaw.ch/entscheid/vd_omni_MPU.2010.0019</w:t>
      </w:r>
    </w:p>
    <w:p>
      <w:r>
        <w:t>FR: VD_OMNI MPU.2010.0019 du 12 avril 2011</w:t>
      </w:r>
    </w:p>
    <w:p>
      <w:r>
        <w:t>IT: VD_OMNI MPU.2010.0019 del 12 aprile 2011</w:t>
      </w:r>
    </w:p>
    <w:p>
      <w:pPr>
        <w:pStyle w:val="Heading2"/>
      </w:pPr>
      <w:r>
        <w:t>Regeste</w:t>
      </w:r>
    </w:p>
    <w:p>
      <w:r>
        <w:t>X.________ c/Direction des travaux, Y._________ | Concours d'études et de réalisation en procédure sélective organisé par la Ville de Lausanne afin d'attribuer le mandat pour rénover le bâtiment sis au n°16 de la rue César-Roux. Le grief du pool recourant selon lequel l'adjudicateur a violé le principe de transparence des critères applicables pour apprécier les propositions des candidats ne peut être retenu: dans les procédures de concours, il n'est pas exigé que l'adjudicateur classe les critères applicables pour apprécier les candidats dans un ordre d'importance ou de priorité ni qu'il leur attribue de pondération spécifique (consid. 4 ca); et, pour arrêter son choix, le jury s'est bien basé sur les critères annoncés à l'avance aux différents participants et sur ces critères seulement (consid. 4 cb).</w:t>
      </w:r>
    </w:p>
    <w:p>
      <w:pPr>
        <w:pStyle w:val="Heading2"/>
      </w:pPr>
      <w:r>
        <w:t>Erwägungen</w:t>
      </w:r>
    </w:p>
    <w:p>
      <w:r>
        <w:rPr>
          <w:b/>
        </w:rPr>
        <w:t>E. 1</w:t>
      </w:r>
    </w:p>
    <w:p>
      <w:r>
        <w:t>Le recours a été déposé dans le délai de dix jours prescrit par la LMP-VD (art. 10). Il est signé par deux représentants de neuf8 architectes Sàrl agissant au nom du pool recourant. Dans sa réponse du 25 octobre 2010, le Y.________ a requis que la cour de céans demande l'identité des deux signataires et s'assure de leur pouvoir de représenter les quatre sociétés qui composent le X.________. Or, dans la mesure où il a été admis pendant toute la phase du concours que X._________ représentait valablement le pool recourant, il eût été excessivement formaliste de demander à ces deux personnes de verser une procuration de toutes les sociétés composant X.________ et la qualité pour les représenter ne pouvait donc que leur être reconnue. Le recours étant recevable en la forme, il convient d'entrer en matière sur le fond.</w:t>
      </w:r>
    </w:p>
    <w:p>
      <w:r>
        <w:rPr>
          <w:b/>
        </w:rPr>
        <w:t>E. 1.4</w:t>
      </w:r>
    </w:p>
    <w:p>
      <w:r>
        <w:t>du Programme du concours, intitulé "Objectifs du projet"): "L'objet du concours comprend la rénovation complète de l’enveloppe du bâtiment et des installations techniques. Les affectations actuelles sont maintenues à l’exception du parking qui est déjà partiellement en cours de réaffectation"; - (ch.</w:t>
      </w:r>
    </w:p>
    <w:p>
      <w:r>
        <w:rPr>
          <w:b/>
        </w:rPr>
        <w:t>E. 2</w:t>
      </w:r>
    </w:p>
    <w:p>
      <w:r>
        <w:t>Le pool recourant fait valoir que l'organisation du concours ayant mené à la désignation du projet présenté par le pool Y.________ est entachée de plusieurs vices. Avant d'examiner le bien-fondé de ce grief, il convient de préciser ce qui suit. a) Le concours organisé par la Ville de Lausanne dans le but d'attribuer le mandat pour rénover le bâtiment sis au n°16 de la rue César-Roux est un concours d'études et de réalisation. Ceci ressort de l'avis du concours paru sur le site internet www.simap.ch (l'avis paru dans la FAO mentionne en effet de manière erronée qu'il s'agit d'un mandat d'études parallèles). On rappelle que les concours d'études et de réalisation sont organisés à un stade de la planification suffisamment avancé pour que les participants puissent formuler tant des propositions que les offres qui s'y rapportent (Jacques DUBEY, Le concours en droit des marchés publics, Zurich, Bâle, Genève, 2005, n° 335). A l'instar des concours d'idées et des concours de projets, les concours d'études et de réalisation permettent à l'adjudicateur d'évaluer diverses solutions, notamment sous l'angle conceptuel, structurel, écologique, économique ou technique (art. 21 al. 1 RLMP-VD). A la différence de ces deux autres formes de concours précitées, le concours d'études et de réalisation permet d'obtenir des propositions pour des problèmes que le cahier des charges définit avec précision et est indiqué lorsque le maître de l'ouvrage souhaite la collaboration des architectes, des ingénieurs, des autres spécialistes et des entreprises (art. 21 al. 2 let. c RLMP-VD; ch. 4.1 de la norme SIA 142). En règle générale, le concours d'études et de réalisation se déroule en deux degrés (ch. 4.2 norme SIA 142). L'attribution de la réalisation d'un projet est donnée sur la base de deux offres fermes complémentaires: l'une pour les prestations d'architecte et/ou d'ingénieur, l'autre pour les prestations de construction, en considérant globalement la qualité et le prix de ces prestations (ch. 4.3 norme SIA 142). En contrepartie des propositions et des offres, le maître de l'ouvrage met en jeu des prix, des mentions et des indemnités éventuelles, ainsi que, pour le groupe lauréat, le mandat des prestations d'architecte et/ou d'ingénieur jumelé au contrat d'exécution des travaux de construction (ch. 4.4 norme SIA 142). Le fait qu'il s'agisse en l'espèce d'un concours d'études et de réalisation est au demeurant un point qui était admis par les parties au début de la procédure de recours. La seule contestation sur ce point est intervenue de la part du pool recourant, lors de l'audience du 1 er février 2011. Il a en effet fait valoir que, après avoir opté pour un concours d'études et de réalisation pour attribuer la rénovation de l'immeuble sis au n° 16 de la rue César-Roux, l'autorité intimée n'avait pas respecté différents principes régissant ce genre de concours, de sorte que le concours en l'espèce présentait en fin de compte une forme hybride, ce qui - dès lors qu'une telle forme était prohibée en droit suisse - devait entraîner son annulation. Or, comme on le verra ci-dessous (consid. 4), l'organisation du concours n'est pas entachée de vices. Quant au fait qu'entre le "1 er tour" et le "2 ème tour" d'évaluation, le pool recourant et le Y._________ se sont chacun vu offrir la possibilité de compléter leur offre (ce que chaque pool a fait), il ne saurait entraîner l'annulation de la procédure dans la mesure où, dès lors que les deux concurrents ont profité de cette possibilité, personne n'a pâti du manque de rigueur absolue de l'organisation du concours quant à l'intangibilité des offres. b) La matière est régie par l’AIMP, ainsi que par la LMP-VD et le RLMP-VD. Quant à la norme SIA 142, elle est applicable à titre facultatif selon l'art. 7 al. 3 LMP-VD, qui prévoit que, pour les concours d'études et de réalisation, le règlement peut se référer à des règles établies par des organisations professionnelles concernées (cf. également Jacques DUBEY, op. cit., n° 124).</w:t>
      </w:r>
    </w:p>
    <w:p>
      <w:r>
        <w:rPr>
          <w:b/>
        </w:rPr>
        <w:t>E. 2.6</w:t>
      </w:r>
    </w:p>
    <w:p>
      <w:r>
        <w:t>du Programme du concours). La levée de l’anonymat lors de la séance de défense des projets a également fait l’objet de questions spécifiques auxquelles l'autorité intimée a répondu dans le Document de questions et réponses du 8 février 2010 transmis à tous les participants. C’est ainsi qu’à la question n° 38 (“ Dans la mesure où la présente procédure du Concours SIA 142, et non pas de commande d'avant-projet, ne demande pas l'anonymat des documents remis, est-ce que le Maître de l'ouvrage est en mesure de garantir l'équité totale entre les concurrents? "), l’autorité intimée a répondu ce qui suit: “ Chaque concurrent en participant au concours en accepte les règles et notamment le fait que le jury proposera à la Municipalité le projet qu'il jugera le meilleur tant du point de vue qualitatif que financier ". En outre, à la question n° 40 (“ Merci de donner confirmation que la procédure est basée notamment sur la norme SIA 142, et que l'anonymat n'est pas requis. Dans le cas contraire merci d'expliquer la procédure mise en place pour la levée de l'anonymat et la présentation/défense des projets "), l’autorité intimée a ajouté ce qui suit: “ La procédure de ce concours est basée sur la norme SIA 142. Afin de pouvoir appréhender au mieux les options prises et de permettre un dialogue et des interactions entre les concepteurs et le jury, une présentation de chaque projet suivie d'un échange de questions a été estimé le mode de faire le plus adapté à ce projet ." Ces questions et ces réponses démontrent que les participants, au nombre desquels figure le pool recourant, ont parfaitement saisi le caractère non anonyme du concours et la portée de la séance de présentation des projets à cet égard. Ainsi, si le pool recourant souhaitait contester le fait que la procédure n'était pas anonyme, il aurait dû réagir avant son recours du 10 septembre 2010, notamment lors de la réception du Programme du concours, qui annonçait la séance de présentation/défense des projets du 20 mai 2010, ou, au plus tard, lors de la réception du Document de questions et réponses du 8 février 2010. En effet, selon la jurisprudence applicable en matière d'appel d'offres (ATF 130 I 241 consid. 4.2; 125 I 203 consid. 3a; arrêt CDAP du 10 juin 2010 MPU.2010.0009 consid. 4c; arrêt CDAP du 19 janvier 2011 MPU.2010.0027 consid. 5), transposable au cas d'espèce, les parties, même en l'absence d'indications des voies de recours, doivent réagir à n'importe quel stade de la procédure si elles estiment que les conditions de l'appel d'offres sont viciées. Dès lors que le pool recourant ne l'a pas fait, il est forclos à invoquer ce moyen à l’encontre de la décision d’adjudication. b) Le même reproche de tardiveté peut également être opposé au pool recourant concernant ses critiques au sujet de l'indépendance du jury; en effet, la composition de celui-ci, avec les noms et les qualifications professionnelles de ses membres, a été annoncée dès le lancement du concours, non seulement dans les programmes des deux phases successives, mais également dans l'avis paru dans la FAO et sur le site internet "www.simap.ch". c) Enfin, les griefs du pool recourant relatifs aux critères d'appréciation doivent également être jugés tardifs sur la base de la même jurisprudence: le pool recourant aurait dû contester dès réception du Programme du concours ces critères s'il les jugeait critiquables et, dès lors qu'il ne l'a pas fait, il est forclos à invoquer ce moyen à l’encontre de la décision d’adjudication.</w:t>
      </w:r>
    </w:p>
    <w:p>
      <w:r>
        <w:rPr>
          <w:b/>
        </w:rPr>
        <w:t>E. 2.14</w:t>
      </w:r>
    </w:p>
    <w:p>
      <w:r>
        <w:t>du Programme du concours était ou n'était pas rempli par chacun des projets présentés et dans quelle mesure. Ces critères étaient les suivants: - cohérence de la proposition : concept architectural, concept énergétique, concept économique, - concept constructif et mise en oeuvre par rapport à l’occupation du bâtiment durant les travaux et maîtrise de la planification, - développement durable: prise en compte des critères de développement durable et plus spécifiquement vis-à-vis des concepts énergétiques et constructifs et du choix des matériaux, - coûts, honoraires, contrat: performance de la prestation offerte par rapport au projet. Il ressort du document précité ainsi que du Rapport du jury et du second document versé au dossier par l'autorité intimée lors de l'audience du 1 er février 2011 (le rapport établi le 27 janvier 2011 par la section bâtiments durables du service du logement et des gérances) ce qui suit : - les points positifs du projet du pool Y.________ consistent en ce qu'il prévoit un concept énergétique de chauffage à distance (CAD) avec ventilation en double flux qui est simple et adapté au lieu et aux habitants et permet la ventilation des locaux en conservant les fenêtres fermées, ce qui constitue un élément de confort important du point de vue acoustique et de la qualité de l'air (l'immeuble étant situé sur une rue qui supporte un trafic automobile élevé); il présente en outre l'avantage de limiter la charge annuelle de chauffage à 7'400 fr. par an. Le projet prévoit également d'augmenter la surface des logements en isolant et en chauffant les balcons et d'améliorer le confort spatial des appartements grâce à l'abattage de cloisons intérieures. Les points négatifs du projet consistent en une perte de surface locative du fait qu'il est prévu, afin d'éviter que le bâtiment doive être mis aux normes feu des immeubles de grande hauteur, de l'extraire de cette catégorie d'immeubles en supprimant un étage. D'un autre côté, le fait que le bâtiment ne devra plus répondre à ces normes feu aura pour conséquence qu'il ne sera plus nécessaire de créer des sas de sécurité sur les paliers. La perte de surface locative qu'entraîne le fait de supprimer un étage est également compensée par un réaménagement des bureaux du rez supérieur, et par le fait que la surface des logements est augmentée puisque les balcons sont isolés et chauffés. Ainsi, globalement, la perte de surface locative est de 60 m2 seulement. Sinon, le jury a estimé que le projet répond en tous points au cahier des charges (contraintes architecturales, énergétiques et économiques) et ce "dans une recherche d’amélioration et de requalification architecturale". Financièrement, le projet est estimé à 8’238’270 francs (HT); - les points positifs du projet de X.________ consistent en ce que le descriptif des travaux et les coûts sont très détaillés et correspondent à une recherche d’optimisation coût/qualité ciblée et adaptée à l’immeuble et que les choix constructifs sont mis en relation étroite avec le planning très détaillé d’intervention des travaux et le maintien de l’habitabilité du bâtiment. Le point négatif réside en son concept énergétique. En effet, la ventilation en simple flux présente une baisse de confort à la fois thermique et acoustique et le système de réglettes hygroréglables est susceptible d'être mal utilisé par les habitants, compte tenu de la destination de l’immeuble. En outre, le fait de ne pas chauffer les loggias présente un risque important d'augmentation de consommation de chauffage et la performance énergétique non optimale du projet risque d’aboutir à l’obligation de remplacer en partie des corps de chauffe et d’occasionner ainsi des surcoûts. Enfin, ce concept énergétique entraînera une charge annuelle de chauffage de 14'200 fr. par an, soit deux fois plus importante que celle du projet du pool Y.________. Par ailleurs, le fait que l'immeuble soit rendu conforme aux normes feu pour immeubles de grande hauteur présente l’inconvénient de rendre les paliers plus étriqués et de péjorer les qualités spatiales du plan. Sinon, le jury a apprécié l’expression architecturale du projet qui cherche à renforcer l’image d’un "bâtiment tour" et le traitement des façades par des percements à trous, en analogie avec le tissu urbain avoisinant. Financièrement, le projet est estimé à 7'757'420 francs (HT). Toutefois, par rapport au projet du pool Y.________, l’écart entre les deux projets se limite en fin de compte à environ 2 % si les variantes "mise à neuf de la totalité des parois intérieures aux logements" et "intégration d’une réserve en cas de nécessité de remplacer 50 % des corps de chauffe" sont intégrées. Il ressort de ce qui précède qu'autant l'un que l'autre projet présentaient des avantages, raison pour laquelle il a été difficile pour le jury de les départager (c'est en effet à une voix près qu'il a porté son choix sur le projet du pool adjudicataire). Le projet de X.________ proposait un peu plus de surface locative et était un peu moins cher et celui du pool Y.________ proposait un meilleur concept énergétique, et c'est ce critère qui a amené le jury à opter pour ce projet. Or ce choix n'apparaît pas arbitraire. On relève en effet en premier lieu que le critère énergétique figurait dans les critères posés par le Programme du concours et que l'amélioration des performances énergétiques du bâtiment constituait du reste l'objectif principal du concours (comme son titre l'indique). Ensuite que, sur ce point, le projet de X.________ se situe loin derrière celui du pool Y.________ puisqu'il entraînera des charges de chauffage deux fois plus importantes. Or, il s'agit d'un élément non négligeable pour un immeuble de logements sociaux, c'est-à-dire destiné à des personnes déjà fragilisées financièrement et sur les revenus desquelles l'incidence de la facture de chauffage peut être importante. Enfin, on relèvera que le jury a procédé à un examen approfondi de chacun des projets et qu'il a tenu compte de tous les critères posés par le Programme du concours, et de ces critères seulement. En effet, si l'autorité intimée a ajouté dans le programme du concours une phrase selon laquelle cette liste de critères n’était pas exhaustive, cette phrase est toutefois restée lettre morte puisque le jury s’en est tenu aux critères énoncés dans l’appréciation des projets sans en ajouter aucun. Par ailleurs, ces critères, qu’il fallait lire au regard des spécifications du cahier des charges, étaient énoncés de manière suffisamment intelligible pour que les participants puissent agir en toute connaissance de cause. L’appréciation du jury est également parfaitement "traçable": ce dernier a en effet établi plusieurs documents dont ressortent de façon claire et détaillée les motifs de son choix en faveur du projet du pool lauréat. Enfin, concernant le reproche du pool recourant selon lequel le jury aurait apprécié le projet du pool Y.________ à la lumière d'exigences qui n'étaient pas prévues dans le programme du concours, on relève qu'il est vrai que, dans son Rapport, le jury a relevé, concernant le projet du pool Y.________, ce qui suit: " Les performances énergétiques consolidées par simulation rendent le bâtiment compatible au concept de Société à 2000 Wattts " (Critiques et illustrations du projet Y.________) et, dans ses Recommandations, ce qui suit : " Le projet retenu a été particulièrement apprécié pour son concept énergétique, pour le traitement des façades, pour le soin particulier donné aux espaces communs intérieurs et extérieurs et pour l’amélioration du confort spatial des appartements. En effet, dans le cadre de sa politique énergétique, la Ville de Lausanne s’est engagée à favoriser les rénovations énergétiquement exemplaires pour les bâtiments lui appartenant. En parallèle de cet engagement et de manière à améliorer l’efficacité de ses actions en faveur des économies d’énergie, une stratégie d’assainissement énergétique du patrimoine financier est en cours de finalisation. Cette stratégie propose de planifier la réduction des consommations de chaleur de ce parc conformément au concept de société à 2000 Watts. Le projet développé par le pool Y.________ se distingue par des performances énergétiques exemplaire et à ce titre, il s’inscrit pleinement dans la politique énergétique de la Ville. " Or, comme la Ville de Lausanne l'a expliqué lors de l'audience du 1 er février 2011, le fait pour le projet du pool Y.________ de respecter le "programme de société à 2'000 Watts" (qui est un concept général tendant à limiter les transports et la consommation d'énergie) ne répondait pas aux exigences d'un critère supplémentaire mais permettait uniquement de constater que ce projet incluait ce type de performance. Cette appréciation n'est pas critiquable et le grief du pool recourant de ce chef ne peut dès lors être retenu. De plus, il est rappelé que l'un des objectifs principaux du projet (cf. Programme du concours) est que celui-ci s'inscrive dans la politique du développement durable de la commune de Lausanne.</w:t>
      </w:r>
    </w:p>
    <w:p>
      <w:r>
        <w:rPr>
          <w:b/>
        </w:rPr>
        <w:t>E. 3</w:t>
      </w:r>
    </w:p>
    <w:p>
      <w:r>
        <w:t>Le pool recourant reproche à l'autorité intimée de n'avoir pas respecté certains principes applicables lors d'organisation de concours que sont l'exigence de l'anonymat, l'indépendance du jury et la transparence des critères. Elle aurait ainsi violé l'anonymat en organisant une séance de présentation et de défense des projets devant le jury le 20 mai 2010; le comité d'évaluation ne serait pas constitué de membres indépendants du maître de l'ouvrage; et le Programme du concours, en indiquant que les propositions des candidats seraient jugées sur la base de critères énoncés au ch.</w:t>
      </w:r>
    </w:p>
    <w:p>
      <w:r>
        <w:rPr>
          <w:b/>
        </w:rPr>
        <w:t>E. 3.3</w:t>
      </w:r>
    </w:p>
    <w:p>
      <w:r>
        <w:t>"Objectifs et enjeux": " A noter également, qu’en raison de la pénurie de logements sociaux, il n’est pas envisageable de supprimer durant le chantier une part importante de l’offre actuelle. La planification devra donc tenir compte du maintien de l’immeuble en exploitation "). Enfin, il convient de relever qu'il ressort du Programme du concours que des mesures originales pouvaient être proposées. En effet, à la question 15 (" Les directives AEAI relatives aux immeubles de grande hauteur nous imposeraient normalement à revoir entièrement le concept de la cage d’escaliers avec notamment la réalisation d’une cage d’escalier sécurisée, la mise en place de sas et une restructuration lourde du layout des étages. Compte tenu de l’importance de ces travaux et l’influence de ces derniers sur le maintien en exploitation de l’immeuble, avez-vous négocié une dérogation auprès de l’ECA? "), l'autorité intimée a répondu ce qui suit: " Les mises aux normes bien qu’importantes doivent rester dans une proportionnalité admissible par rapport à l’ensemble des travaux entrepris. Des alternatives ou des mesures de substitution doivent être exploitées ." Or, la proposition du pool adjudicataire de supprimer un étage pour se soustraire aux exigences des normes feu des immeubles de grande hauteur, incluant l'abandon des sas de sécurité sur les paliers et l'augmentation de la surface des logements, constitue indéniablement une solution originale admissible. La conclusion du pool recourant tendant à l'exclusion de l'offre du pool adjudicataire au motif qu'elle ne répondait pas à l'élément déterminant que constituait le maintien du nombre d'étages du bâtiment doit en conséquence être écartée.</w:t>
      </w:r>
    </w:p>
    <w:p>
      <w:r>
        <w:rPr>
          <w:b/>
        </w:rPr>
        <w:t>E. 3.4</w:t>
      </w:r>
    </w:p>
    <w:p>
      <w:r>
        <w:t>du Programme du concours, intitulé "Généralités – affectations et organisation spatiale"): "De manière générale, les affectations actuelles de l'immeuble sont maintenues. A savoir: (...) la tour d'habitation – du niveau 2 au niveau 8"; - (ch.</w:t>
      </w:r>
    </w:p>
    <w:p>
      <w:r>
        <w:rPr>
          <w:b/>
        </w:rPr>
        <w:t>E. 3.6</w:t>
      </w:r>
    </w:p>
    <w:p>
      <w:r>
        <w:t>et</w:t>
      </w:r>
    </w:p>
    <w:p>
      <w:r>
        <w:rPr>
          <w:b/>
        </w:rPr>
        <w:t>E. 3.7</w:t>
      </w:r>
    </w:p>
    <w:p>
      <w:r>
        <w:t>du Programme du concours). ca) Concernant le grief selon lequel l'autorité intimée n'aurait pas classé les critères d’appréciation dans un ordre d’importance ou de priorité et ne leur aurait pas attribué de pondération spécifique, il convient de relever qu'il appartient à l’adjudicateur de configurer le marché mis en soumission comme il l’entend en fonction de ses besoins (Zufferey/Maillard/Michel, op. cit., p. 100). Doctrine et jurisprudence admettent que le maître de l'ouvrage dispose d’une importante liberté d’appréciation dans le choix des critères permettant de désigner le lauréat d’un concours, aussi longtemps qu’il respecte les principes de non discrimination et de transparence (MPU.2008.0004, du 17 juin 2008, consid. 4a et les références citées; Jacques DUBEY, Le concours en droit des marchés publics, Zurich, Bâle, Genève, 2005, nos 731 ss; Zufferey/Maillard/Michel, op. cit., p. 153). Il découle par ailleurs du principe de transparence que le pouvoir adjudicateur doit indiquer aux soumissionnaires potentiels tous les éléments leur permettant de déposer une offre en connaissance de cause. Ce principe vise à obliger l’autorité à respecter les règles du jeu qu’elle a arrêtées, partant à prévenir les risques de manipulation de ces règles d’appréciation en cours de procédure. C’est ainsi que le marché doit être adjugé sur la base de critères annoncés à l’avance aux différents participants dont les projets ou les offres doivent être jugés de manière non discriminatoire (MPU.2008.0004, du 17 juin 2008, consid. 3a). En matière de concours, les critères d’appréciation ou de jugement sont des critères relatifs qui se rapportent aux aspects conceptuels, structurels, écologiques, économiques et techniques de l’objet du concours (cf. art. 21 al. 1 RLMP et le préambule de la norme SIA 142). La loi ne pose pas d’autre exigence à cet égard que l'énonciation des critères de jugement dans l’avis de concours ou dans les documents de concours (cf. RLMP, Annexe 1, ch. 8). L’art. 13.3 let. u de la norme SIA 142 prévoit lui aussi que le cahier des charges doit contenir les critères d’appréciation, sans autre exigence. Selon la doctrine, comme ces critères servent en matière de concours à fonder une appréciation générale, il n’y a pas lieu d’exiger qu’ils figurent dans un ordre d’importance. Le silence de la réglementation à ce propos ne doit pas être interprété comme une lacune (Jacques DUBEY, op. cit., no 768). La doctrine considère également que l’exigence - usuelle dans les marchés ordinaires - de publier la pondération des critères d’appréciation est inapplicable en matière de concours puisque cette forme de mise en concurrence concerne des prestations de conception dont l’adjudicateur ne peut décrire précisément le contenu à l’avance (caractère “prospectif") : " Comme il est artificiel de décliner le critère de la proposition la plus judicieuse en multiples (sous) critères, il est a fortiori vain de prétendre déterminer à l'avance le poids respectif de ces (sous) critères. Les prestations de conception supposent par nature de privilégier tel aspect par rapport à tel autre. Par exemple, l'implantation d'un bâtiment le long d'une rue pourrait qualifier judicieusement l'espace urbain, mais nécessiter des mesures d'isolation acoustiques plus coûteuses qu'un ouvrage sis en retrait de la parcelle. Ce n'est qu'une fois les prestations fournies que telle ou telle option (parti, idée, concept) se révèle être globalement la plus porteuse. Comme le formule très bien la doctrine étrangère, "chaque projet étant un cas particulier, il n'existe aucune hiérarchie type des facteurs qualitatifs". Partant de ce principe, ce n'est qu'au vu des proposition obtenues et des critères publiés que les membres du jury peuvent s'entendre, par débat, sur l'équilibre souhaitable entre ces différents facteurs " (Jacques DUBEY, op. cit., nos 766 et 767). La pratique démontre au demeurant que la grande majorité sinon la totalité des concours se déroule sans indication de l’ordre d’importance ou de la pondération des critères d’appréciation. Comme le relève DUBEY, cela tient au fait qu’il est généralement impossible à l’organisateur du concours, au stade de l’appel d’offres, voire dans les documents du concours, de définir quels seront les critères de jugement les plus importants et de leur attribuer une pondération précise. À ce stade, le pouvoir adjudicateur ne connaît pas les contours précis du projet lauréat du concours. Compte tenu de la liberté conceptuelle des concurrents, il peut et doit s’attendre à des situations imprévisibles, ce qui justifie une application plus souple des exigences (jurisprudentielles) relatives aux marchés publics ordinaires dans lesquels le pouvoir adjudicateur sait d’emblée à quel aune les offres des soumissionnaires seront jugées. " On voit mal, par exemple , écrit DUBEY, un adjudicateur décréter a priori que l'implantation de l'ouvrage projeté lui importe plus que l'organisation de son plan, ou l'inverse. C'est seulement au vu d'une proposition de solution qu'il pourra décider de s'accommoder d'une typologie moins efficace dès lors qu'elle sert une intervention urbanistiquement plus heureuse, ou le contraire " (Jacques DUBEY, op. cit., no 771). Ainsi, dès lors que, dans les procédures de concours, un ordre d’importance ou une pondération des critères d'appréciation n'est pas exigé, le grief invoqué par le groupe recourant sur ce point n'est pas justifié. cb) Concernant les autres griefs invoqués par le pool recourant relatifs au manque de transparence de la décision de l'autorité intimée, il sied de rappeler que l a grande liberté d'appréciation dont dispose le maître de l'ouvrage en matière de marchés publics (cf. consid. 4. ca ci-dessus concernant sa liberté d'appréciation dans le choix des critères permettant de désigner le lauréat d'un concours) s'applique à tous les stades de la procédure, soit également à celle de l’évaluation des offres (arrêts MPU.2009.0009 du 7 octobre 2009, consid. 6a; GE.2007.0246 du 13 mars 2008, consid. 3a; GE.2006.0151 du 18 janvier 2007, consid. 2b/aa; GE.2006.0084 du 6 septembre 2006, consid. 5; GE.2004.0190 du 13 juin 2006; GE.2001.0076 du 29 octobre 2001, et les arrêts cités). L'autorité judiciaire doit faire preuve d'une certaine retenue dans le cadre de son contrôle et laisser au pouvoir adjudicateur une latitude de jugement d'autant plus étendue que le domaine d'application de la norme exige des connaissances techniques (arrêts GE 2000.0039 du 5 juillet 2000; GE 1999.0142 du 20 mars 2000 et réf. citée, notamment RDAF 1999 I 37, consid. 3a); ce pouvoir n'est limité que par l'interdiction de l'arbitraire; c'est seulement si elle est confrontée à un abus ou à un excès de ce pouvoir d'appréciation qu'elle devra intervenir (arrêt GE 2006.0151 du 18 janvier 2007 consid. 2 b/aa). En l'espèce, il convient de constater que, pour arrêter son choix, le jury s'est bien basé sur les critères annoncés à l'avance aux différents participants. C'est ce qui ressort très clairement du document (versé au dossier par la Ville de Lausanne lors de l'audience du 1 er février 2011) établi par la Ville de Lausanne à l'attention du jury, intitulé "Choix du candidat pour la réalisation - phase 2" (reproduit en partie ci-dessus, dans la partie "faits", lettre D), dans lequel le jury a indiqué si chacun des critères posés au ch.</w:t>
      </w:r>
    </w:p>
    <w:p>
      <w:r>
        <w:rPr>
          <w:b/>
        </w:rPr>
        <w:t>E. 3.10</w:t>
      </w:r>
    </w:p>
    <w:p>
      <w:r>
        <w:t>du Programme du concours, intitulé "Appartements"): "L’immeuble comprend actuellement sept étages de logements, principalement des studios. Les typologies et la répartition actuelle sont maintenues. Seuls les travaux strictement nécessaires sont à prévoir"; - ( question 7 du Document de questions et réponses du 8 février 2010): à la question "Lors de la visite nous n’avons pu accéder à tous les appartements. Afin de chiffrer l’intervention de manière précise, merci de nous transmettre la composition et l’épaisseur de chaque mur, l’analyse de la position exacte des murs porteurs, l’état pièces par pièces des sols existants ainsi que la composition des matériaux", il a été répondu: "La rénovation du bâtiment hormis l’amélioration des performances énergétiques, la rénovation des CVSE et les mises aux normes n’occasionnent aucune modification de la structure porteuse. De plus les typologies des appartements sont maintenues. Seules, des interventions localisées sont possibles (trémie ascenseur)". Or, en indiquant que l'"affectation", la "typologie" et la "répartition" des appartements devaient être maintenues, le maître de l'ouvrage a seulement voulu préciser que les locaux devaient demeurer des logements et ne devaient pas être affectés à des bureaux (l'"affectation"), et que la manière dont étaient organisés les appartements (la cuisine, les chambres, etc.) (la "typologie") ainsi que la répartition des appartements dans les étages (la "répartition") devaient être conservées. On ne saurait en déduire une quelconque volonté impérieuse de maintenir un nombre déterminé d'étages. Par ailleurs, si le Programme du concours fait allusion à une obligation de maintenir l'offre en logements, c'est uniquement durant la phase les travaux (ch.</w:t>
      </w:r>
    </w:p>
    <w:p>
      <w:r>
        <w:rPr>
          <w:b/>
        </w:rPr>
        <w:t>E. 4</w:t>
      </w:r>
    </w:p>
    <w:p>
      <w:r>
        <w:t>Au surplus, dans l'hypothèse où ils eussent été invoqués à temps, les griefs de violation de l'anonymat, de non indépendance du jury et de violation du principe de transparence sont infondés. a) S'agissant de l'exigence de l'anonymat, le pool recourant fait valoir qu’en organisant une séance de présentation et de défense des projets devant le jury le 20 mai 2010, le maître de l’ouvrage aurait violé l’anonymat qui s’imposerait en l’espèce. L'autorité intimée justifie la mise sur pied d'une telle séance par le fait que, dans la mesure où, d’une part, le concours portait sur des questions relativement techniques (mise aux normes énergétiques et thermiques, labellisation Minergie, mises aux normes feu et hygiène, etc.) et où, d'autre part, la procédure devait aboutir à la signature d’un contrat d’entreprise générale, elle souhaitait qu’une discussion puisse avoir lieu entre le jury et les candidats pour s’assurer de la bonne et complète compréhension des spécificités des projets et les juger de la façon la plus correcte possible au regard du cahier des charges. Contrairement à ce que soutient le pool recourant, l’anonymat des concours portant sur les études et la réalisation ne constitue pas une exigence impérative en droit vaudois. A la différence du droit fédéral qui l’impose explicitement à l'art. 48 de l’Ordonnance du Conseil fédéral sur les marchés publics du 11 décembre 1995 (OMP; RS 172.056.11), cette condition ne figure ni dans l’Accord international du 15 avril 1994 sur les marchés publics (RS 0.632.231.422), ni dans l'AIMP et encore moins dans la LMP-VD ou dans son RLMP-VD. L’AIMP n’exige pas que les concours se déroulent de manière anonyme puisque la seule disposition consacrée au concours se contente de prévoir que “les concours d’études ou les concours portant sur les études et la réalisation doivent respecter les principes du présent accord" (art. 12 al. 3 AIMP), laissant à l’organisateur du concours la faculté de se référer “aux règles établies par les organisations professionnelles concernées". Ni la LMP-VD, ni le RLMP-VD n’imposent l’anonymat aux organisateurs de concours: l’art. 22 al. 1 RLMP-VD prévoit simplement que l’adjudicateur “fixe la procédure selon les cas". Quant à la norme SIA 142 (qui prévoit que les concours se déroulent dans l'anonymat, cf. ch. 1.4 de la norme SIA 142), on rappelle qu'elle est applicable à titre facultatif (cf. consid. 2b ci-dessus). Le maître de l'ouvrage dispose donc d’une très grande liberté à cet égard et peut configurer le concours en fonction de ses besoins, en s’inspirant notamment de la norme SIA 142, sans pour autant devoir en appliquer de façon impérative toutes les dispositions. Il est ainsi possible en droit vaudois de s’écarter sur certains points de ladite norme et d’organiser un concours non anonyme, pour autant que la procédure respecte les principes généraux du droit des marchés publics, en particulier le principe de transparence, de non discrimination et de concurrence (Zufferey/Maillard/Michel, Droit des marchés publics, Présentation générale, éléments choisis et code annoté, 2002, p. 101). C'est dès lors à bon droit que le service d'architecture a organisé en l'espèce une procédure non anonyme. On relèvera par ailleurs (et bien que le pool recourant ne prétende pas que la décision attaquée procéderait d'une appréciation partiale des projets et des offres remis par les candidats ou d'un jugement dans lequel des circonstances personnelles l'auraient emporté sur la qualité des offres) que, bien que la procédure n'était pas anonyme, le jury a néanmoins effectué une analyse et une appréciation circonstanciées et parfaitement objectives des projets et que le résultat de ses délibérations n'est pas critiquable, comme on le verra ci-dessous. b) Concernant l'indépendance du jury, le pool recourant conteste que le comité d'évaluation fût constitué de membres indépendants du maître de l'ouvrage au sens où l'entend la norme SIA 142. Selon le ch. 10.4 de la norme SIA 142, la majorité des membres du jury doit être des membres professionnels et la moitié au moins de ceux-ci doit être indépendants du maître de l'ouvrage. Sont considérés comme membres professionnels ceux qui ont au moins les qualifications équivalentes à celles que l'on exige des participants (ch. 10.3 let. a de la norme SIA 142). En l'occurrence, lorsqu'il s'est réuni pour désigner le lauréat du concours qu'il proposerait à la Municipalité de Lausanne, le 21 juin 2010, le jury était constitué des neuf membres suivants (Nicole Christe étant absente): Silvia Zamora, conseillère municipale, cheffe de la Direction culture, logement, patrimoine, Philippe Cardinaux, ingénieur civil HES, chef de la division gérance du service du logement et des gérances, François Jolliet, architecte EPFL/SIA, à Lausanne, François Felix, responsable du domaine unités spécialisées du service social de la Ville, Ulrich Liman, ingénieur CVC, responsable du développement durable au sein du service du logement et des gérances, Michel Gardel, adjoint technique au sein de la division gérance du service du logement et des gérances, Valérie Devallonné, architecte EPFL, adjointe de la Cheffe du service d'architecture, Hans Breitmaier, ingénieur civil, à Lausanne, et Hervé Lavanchy, ingénieur HES en génie thermique pour le groupe technique H2, à Ecublens. Or, cinq de ces neuf membres sont des professionnels (Philippe Cardinaux, ingénieur civil HES, François Jolliet, architecte EPFL/SIA, Valérie Devallonné, architecte EPFL, Hans Breitmaier, ingénieur civil, et Hervé Lavanchy, ingénieur HES en génie thermique), et trois de ces cinq membres professionnels sont indépendants du maître de l'ouvrage, la Ville de Lausanne (François Jolliet, Hans Breitmaier et Hervé Lavanchy). Le jury était dès lors bien constitué de membres indépendants du maître de l'ouvrage au sens où l'entend la norme SIA 142. c) Enfin, concernant le grief de violation du principe de transparence des critères applicables pour apprécier les candidats, le pool recourant reproche à l'autorité intimée de ne pas avoir classé les critères d’appréciation dans un ordre d’importance ou de priorité et de ne pas leur avoir attribué de pondération spécifique, d'avoir posé des critères trop vagues en indiquant que les critères énoncés au ch.</w:t>
      </w:r>
    </w:p>
    <w:p>
      <w:r>
        <w:rPr>
          <w:b/>
        </w:rPr>
        <w:t>E. 5</w:t>
      </w:r>
    </w:p>
    <w:p>
      <w:r>
        <w:t>Le pool recourant reproche également à l'autorité intimée d'avoir choisi un projet qui ne respecte pas la lettre du programme du concours dès lors qu'aux fins de soustraire le bâtiment aux normes prévues pour la protection contre les incendies, il prévoit la suppression d'un étage et réduit ainsi le volume bâti. Il fait valoir que le nombre d'étages constituait un élément déterminant au vu du Programme du concours et que le non respect de cette condition constitue un motif d'exclusion de l'offre du pool Y.________ en application de l'art. 32 al. 1 § 2 let. a RLMP-VD.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2P.164/2002 du 27 novembre 2002; 2P.322/2001 du 11 septembre 2002; ATAF 2007/13 consid. 3.1). Peut notamment être exclue l’offre du soumissionnaire qui n’est pas conforme aux prescriptions et aux conditions fixées dans la mise au concours ou incomplètement remplie (art. 32 al. 1 § 2 let. a R L MP -VD ) .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publié in DC 2005 p. 175 consid. 2; 2P.161/2003 du 29 octobre 2003; ATAF 2007/13 consid. 3.2 et 3.3). Sous l’angle de l’art. 32 § 2 let. a RLMP-VD, ont ainsi été exclues les offres comportant le changement de la personne responsable de la conduite du projet au sein d’un consortium (arrêt GE.2001.0074 du 12 décembre 2001) ou de l’adjudicataire (arrêt GE.2005.0090 du 10 avril 2006; cf. également, sous ce rapport, ATF 2P.47/2003 du 9 septembre 2003 publié in DC 2003 p. 156 consid. 3.2, ainsi que les décisions rendues par la Commission fédérale de recours les 30 mai et 14 avril 2005 publiées in DC 2005 pp. 176 et 180) ou encore une offre qui ne contenait pas d'attestation émanant de l'Office des poursuites et faillites dont la production était pourtant expressément exigée par le cahier des charges (arrêt MPU.2009.0010 du 6 octobre 2009). En revanche, il a été jugé excessivement formaliste d’exclure une offre de la procédure, en raison de la violation d’une règle formelle, sans inviter le soumissionnaire à corriger un défaut véniel (ATAF 2007/13 consid. 3.3; cf. la décision de la Commission fédérale de recours du 23 décembre 2005 publiée in JAAC 70.33, concernant le défaut de signature par une personne autorisée selon le Registre du commerce; arrêt GE.2006.0011 du 22 mai 2006, consid. 3, concernant le défaut de la production d’une attestation relative au paiement de la TVA; arrêt GE.2006.0084 du 6 septembre 2006 consid. 7b, concernant la présentation d’attestations produites en allemand, langue du siège du soumissionnaire; arrêt GE.2006.0225 du 20 février 2007, concernant le défaut de présentation d’un"planning organisationnel" alors que la lettre d’accompagnement de l’offre contenait des indications minimales, mais suffisantes; cf. également ATF 2P.141/2002, publié in DC 2005 p. 173). b) En l'espèce, il ne ressort pas du Programme du concours l'obligation impérative de maintenir le nombre d'étages. En effet, la seule mention à ce sujet est celle figurant à la réponse donnée à la question 23 du Document de questions et réponses du 8 février 2010 (" Le Maître de l’ouvrage est-il conscient que les travaux nécessaires pour mettre aux normes le point 3.11 [réd.: la mise aux normes AEAI] risquent de supprimer, par exemple, un studio par étage? a. Si oui, a-t-il évalué valablement la perte du revenu locatif? ") et qui est: " Non, le MO n’a pas évalué celle éventuelle perte locative car, a priori une solution sans suppression de surface locative doit être trouvée ". La formulation de cette réponse, notamment l'utilisation de l'expression "a priori", indique que le maître de l'ouvrage n'entendait pas impérativement maintenir la surface locative du bâtiment. On relèvera par ailleurs que, comme l'a indiqué l'autorité intimée sous le point "3.3 Surfaces" du document (versé au dossier par la Ville de Lausanne lors de l'audience du 1 er février 2011) établi par le jury à l'attention de la Ville de Lausanne, intitulé "Choix du candidat pour la réalisation – phase 2" (reproduit en partie ci-dessus, dans la partie "faits", lettre D), si, certes, le fait d'enlever un étage au bâtiment entraînera une diminution de la surface locative, cette façon de procéder aura l'avantage, du fait qu'il ne sera plus nécessaire de créer des sas de sécurité sur les paliers, de ne pas diminuer les surfaces des appartements. Le projet lauréat prévoit également que la perte de surface locative qu'entraîne le fait de supprimer un étage soit compensée par un réaménagement des bureaux du rez supérieur et par le fait que la surface des logements sera augmentée puisque les balcons seront isolés et chauffés; ainsi, globalement, la perte de surface locative sera de 60 m2 seulement. Quant aux autres passages du Programme du concours faisant allusion à la surface locative de l'immeuble, on ne peut que constater qu'ils n'emportent pas l'obligation absolue de maintenir les étages du bâtiment: - (ch.</w:t>
      </w:r>
    </w:p>
    <w:p>
      <w:r>
        <w:rPr>
          <w:b/>
        </w:rPr>
        <w:t>E. 6</w:t>
      </w:r>
    </w:p>
    <w:p>
      <w:r>
        <w:t>Enfin, s'agissant du grief du pool recourant selon lequel la procédure de désignation du lauréat serait viciée dès lors que, comme le relevait la décision du service d'architecture, la Municipalité avait entériné la proposition du jury en date du 18 août 2010, alors qu'il ressortait du Rapport du jury que sa recommandation avait été formellement adoptée le 27 août 2010, il faut relever que la délibération et la décision du jury ont bien eu lieu le 21 juin 2010 et que la date du 27 août 2010 correspond simplement à celle où le procès-verbal ténorisant le déroulement de la séance du 21 juin 2010 a été signé par les membres du comité d’évaluation. Ainsi, la décision du jury ayant été prise le 21 juin 2010, la Municipalité de Lausanne pouvait entériner le choix du lauréat en toute connaissance de cause le 18 août 2010 et la décision attaquée est donc le résultat d’un processus régulier d’un point de vue chronologique.</w:t>
      </w:r>
    </w:p>
    <w:p>
      <w:r>
        <w:rPr>
          <w:b/>
        </w:rPr>
        <w:t>E. 7</w:t>
      </w:r>
    </w:p>
    <w:p>
      <w:r>
        <w:t>Les considérants qui précèdent conduisent au rejet du recours et à la confirmation de la décision attaquée. Le pool recourant, qui succombe, supportera les frais de justice. Il devra par ailleurs verser des dépens à la Ville de Lausanne et au groupe adjudicataire, qui ont procédé par l'intermédiaire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