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GE.2024.0347 vom 5. März 2025</w:t>
      </w:r>
    </w:p>
    <w:p>
      <w:r>
        <w:t>VD Tribunal cantonal, 2025-03-05, FR</w:t>
      </w:r>
    </w:p>
    <w:p>
      <w:r>
        <w:rPr>
          <w:b/>
        </w:rPr>
        <w:t xml:space="preserve">Quelle: </w:t>
      </w:r>
      <w:r>
        <w:t>https://mcp.opencaselaw.ch/entscheid/vd_omni_GE.2024.0347</w:t>
      </w:r>
    </w:p>
    <w:p>
      <w:r>
        <w:t>FR: VD_OMNI GE.2024.0347 du 5 mars 2025</w:t>
      </w:r>
    </w:p>
    <w:p>
      <w:r>
        <w:t>IT: VD_OMNI GE.2024.0347 del 5 marzo 2025</w:t>
      </w:r>
    </w:p>
    <w:p>
      <w:pPr>
        <w:pStyle w:val="Heading2"/>
      </w:pPr>
      <w:r>
        <w:t>Regeste</w:t>
      </w:r>
    </w:p>
    <w:p>
      <w:r>
        <w:t>A.________/POLICE CANTONALE | Après avoir obtenu de la Police cantonale un extrait du JEP mentionnant son nom, le recourant a contesté la véracité du JEP. Il a implicitement requis la suppression de son nom. Dans la décision entreprise, la Police cantonale rejette la demande du recourant au motif que le bien-fondé de l'existence de ces informations ne peut pas être remis en question dès lors que le JEP est d'intérêt public et constitue un instrument de travail purement interne à la police. La CDAP rappelle que ce raisonnement n'est pas conforme à la jurisprudence. Ainsi, ce n'est pas parce qu'une information figure dans le JEP qu'il existe automatiquement un intérêt public à sa conservation. Ainsi, l'autorité intimée devait examiner si la conservation du nom du recourant se justifiait encore à ce jour dans le fichier en cause, au regard de l'ensemble des circonstances concrètes et en effectuant une pesée des intérêts. Admission du recours sur ce point et renvoi de la cause à la Police cantonale pour une nouvelle décision.</w:t>
      </w:r>
    </w:p>
    <w:p>
      <w:pPr>
        <w:pStyle w:val="Heading2"/>
      </w:pPr>
      <w:r>
        <w:t>Erwägungen</w:t>
      </w:r>
    </w:p>
    <w:p>
      <w:r>
        <w:rPr>
          <w:b/>
        </w:rPr>
        <w:t>E. 1</w:t>
      </w:r>
    </w:p>
    <w:p>
      <w:r>
        <w:t>a) A titre liminaire, il convient de rappeler la règlementation applicable au présent litige tel que cela ressort de la jurisprudence de la cour de céans. L'art. 8c de la loi vaudoise du 1 er décembre 1980 sur les dossiers de police judiciaire (LDPJu; BLV 133.17) est consacré à la procédure relative à la consultation des dossiers, au droit aux renseignements et au droit de rectification. Il prévoit que la demande de renseignements sur les données personnelles ou de constatation du caractère illicite d'un traitement de données est adressée au juge désigné à cet effet conformément à l'art. 8b LDPJu (al. 1). Le juge communique par écrit sa décision à la personne qui a demandé des renseignements et à la police. En cas de refus, il en indique brièvement les motifs (al. 5). La décision du juge peut faire l'objet d'un recours au Tribunal cantonal (al. 6). Comme l'a rappelé la Cour de céans, le Juge en charge des dossiers de police judiciaire n'est compétent que pour les dossiers de police judiciaire, dans le sens strict que lui donne la loi éponyme, et pas pour toutes les autres données personnelles que détient la Police cantonale au sujet d'un administré (arrêts CDAP GE.2024.0165 du 3 décembre 2024 consid. 2; cf. aussi GE.2024.0169 du 16 octobre 2024 et GE.2024.0182 du 11 octobre 2024). Pour ces dernières données, seule la procédure prévue par la loi sur la protection des données personnelles du 11 septembre 2007 ( LPrD ; BLV 172.65) vient à s'appliquer. Cette loi confère d'abord un droit d'accès à ses propres données (art. 25 al. 1 LPrD) selon des modalités déterminées à son art. 26. Elle confère également d'autres droits, pour les personnes qui ont un intérêt digne de protection. Ainsi, l'art. 29 LPrD dispose ce qui suit: "1 Les personnes qui ont un intérêt digne de protection peuvent exiger du responsable du traitement qu'il : a.            s'abstienne de procéder à un traitement illicite de données ; b.            supprime les effets d'un traitement illicite de données ; c.            constate le caractère illicite d'un traitement de données ; d.            répare les conséquences d'un traitement illicite de données.</w:t>
      </w:r>
    </w:p>
    <w:p>
      <w:r>
        <w:rPr>
          <w:b/>
        </w:rPr>
        <w:t>E. 2</w:t>
      </w:r>
    </w:p>
    <w:p>
      <w:r>
        <w:t>Le cas échéant, elles peuvent demander au responsable du traitement de : a.            rectifier, détruire les données ou les rendre anonymes ; b.            publier ou communiquer à des tiers la décision ou la rectification.</w:t>
      </w:r>
    </w:p>
    <w:p>
      <w:r>
        <w:rPr>
          <w:b/>
        </w:rPr>
        <w:t>E. 3</w:t>
      </w:r>
    </w:p>
    <w:p>
      <w:r>
        <w:t>S'agissant des autres conclusions prises par le recourant dans son recours, elles tendent à ce qu'il soit ordonné une confrontation avec la police (conclusions n° 2 à 4). A supposer que ces conclusions soient recevables, il y a lieu de les rejeter pour les motifs suivants. Il n'est pas clair de savoir si le recourant a pris ces conclusions à titre d'offres de preuves au sens de l'art. 34 al. 2 let. d LPA-VD ou s'il prétend avoir un droit matériel à la tenue d'une audition. A supposer qu'il s'agisse d'une offre de preuve tendant à ce que la cour de céans tienne une audience et qu'elle entende différentes personnes, il convient de rappeler que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En l'occurrence, la Cour de céans a estimé qu'elle disposait d'éléments suffisants pour statuer sur la base du dossier, sans qu'il soit nécessaire de tenir une audience et d'entendre les personnes dont le recourant sollicite l'audition, certaines n'ayant d'ailleurs aucun lien avec les faits dont se plaint le recourant. Par ailleurs, le recourant ne dispose d'aucun droit matériel à la tenue d'une confrontation avec la Police cantonale et plus particulièrement avec les agents qu'il entend mettre en cause, si bien qu'il y a lieu de rejeter sa demande.</w:t>
      </w:r>
    </w:p>
    <w:p>
      <w:r>
        <w:rPr>
          <w:b/>
        </w:rPr>
        <w:t>E. 4</w:t>
      </w:r>
    </w:p>
    <w:p>
      <w:r>
        <w:t>Les considérants qui précèdent conduisent à l'admission du recours dans la mesure où il est recevable. La décision attaquée doit être annulée et la cause renvoyée à l'autorité intimée pour une nouvelle décision dans le sens des considérants. Il n'est pas perçu d'émolument (cf. art. 33 al. 1 LPrD ) ni alloué de dépens le recourant ayant agi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