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GE.2024.0260 vom 29. Juni 2024</w:t>
      </w:r>
    </w:p>
    <w:p>
      <w:r>
        <w:t>VD Tribunal cantonal, 2024-06-29, FR</w:t>
      </w:r>
    </w:p>
    <w:p>
      <w:r>
        <w:rPr>
          <w:b/>
        </w:rPr>
        <w:t xml:space="preserve">Quelle: </w:t>
      </w:r>
      <w:r>
        <w:t>https://mcp.opencaselaw.ch/entscheid/vd_omni_GE.2024.0260</w:t>
      </w:r>
    </w:p>
    <w:p>
      <w:r>
        <w:t>FR: VD_OMNI GE.2024.0260 du 29 juin 2024</w:t>
      </w:r>
    </w:p>
    <w:p>
      <w:r>
        <w:t>IT: VD_OMNI GE.2024.0260 del 29 giugno 2024</w:t>
      </w:r>
    </w:p>
    <w:p>
      <w:pPr>
        <w:pStyle w:val="Heading2"/>
      </w:pPr>
      <w:r>
        <w:t>Regeste</w:t>
      </w:r>
    </w:p>
    <w:p>
      <w:r>
        <w:t>A.________, B.________, C.________, D.________/Département de la jeunesse, de l'environnement et de la sécurité, Municipalité de Lausanne | Recours des organisatrices d'une Fan Zone contre la décision de révocation de toutes les autorisations de manifestations à l'extérieur, sur le domaine public du canton de Vaud, pour les évènements devant se dérouler le samedi 29 juin 2024, à partir de 14h00, jusqu'au dimanche 30 juin 2024 à 8h00, rendue par le Chef du Département de la jeunesse, de l'environnement et de la sécurité (DJES) par application de la clause générale de police en raison de l'alerte météorologique d'orages de degré 4 émise par MétéoSuisse. S'il y a lieu de douter du caractère politique prépondérant de la décision litigieuse, ouvrant ainsi la voie à un recours devant le TC, cette question peut souffrir de demeurer indécise (c. 1a). Les recourantes ont un intérêt digne de protection. La question de l'intérêt actuel au recours est quant à elle laissée ouverte (c. 1b). La Cour retient qu'en présence d'une situation extraordinaire comme celle de l'espèce, le Chef du DJES, en tant que membre du Conseil d'Etat, était fondé à prendre seul la décision litigieuse par application de la clause générale de police afin de garantir la sécurité publique. L'état de nécessité permettait de s'écarter de la composition requise par la loi. En l'absence d'une base légale expresse, ce régime d'exception est toutefois admis uniquement en situation d'urgence (c. 3). L'atteinte à la liberté économique des recourantes respecte le principe de proportionnalité (c. 4).</w:t>
      </w:r>
    </w:p>
    <w:p>
      <w:pPr>
        <w:pStyle w:val="Heading2"/>
      </w:pPr>
      <w:r>
        <w:t>Erwägungen</w:t>
      </w:r>
    </w:p>
    <w:p>
      <w:r>
        <w:rPr>
          <w:b/>
        </w:rPr>
        <w:t>E. 1</w:t>
      </w:r>
    </w:p>
    <w:p>
      <w:r>
        <w:t>Il convient en premier lieu d'examiner la recevabilité du recours, en particulier la question de la voie de droit devant la CDAP et la qualité pour recourir des recourantes. a) aa) 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L'alinéa 2 précise que les décisions du Grand Conseil et du Conseil d'Etat, en première instance ou sur recours, ne sont pas susceptibles de recours au Tribunal cantonal. L'art. 86 al. 2 de la loi fédérale du 17 juin 2005 sur le Tribunal fédéral (LTF; RS 173.110) exige des cantons qu'ils instituent des tribunaux supérieurs qui statuent comme autorités précédant immédiatement le Tribunal fédéral dans toutes les affaires sujettes à recours en matière de droit public. Cette exigence découle de la garantie d'accès au juge prévue à l'art. 29a Cst. Elle permet toutefois des dérogations dans des cas exceptionnels, notamment pour les décisions revêtant un caractère politique prépondérant; dans ce dernier cas, les autorités cantonales peuvent instituer une autorité autre qu'un tribunal (art. 86 al. 3 LTF). La CDAP a ainsi retenu que l'art. 92 al. 2 LPA-VD exposé ci-dessus, prévoyant que " les décisions du Grand Conseil et du Conseil d'Etat, en première instance ou sur recours, ne sont pas susceptibles de recours au Tribunal cantonal ", devait être interprété en conformité avec les art. 29a Cst. et 86 LTF (CDAP GE.2023.0030 du 12 avril 2023 consid. 3; GE.2015.0121 du 18 mai 2018 consid. 1a; GE.2015.0066 du 24 avril 2015 consid. 2a/bb; GE.2014.0054 du 23 septembre 2014 consid. 1c). Autrement dit, les décisions du Grand Conseil et du Conseil d'Etat qui ne présentent pas de caractère politique prépondérant, restent susceptibles de recours devant la CDAP, en dépit de la lettre de l'art. 92 al. 2 LPA-VD. Selon la jurisprudence, l'accès au juge ne doit être exclu que de manière restrictive, voire rester l'exception (ATF 136 I 42 consid. 1.5.4; 136 II 436 consid. 1.2; TF 8C_353/2013 du 28 août 2013 consid. 6.2; 8C_103/2010 du 19 août 2010 consid. 1.3; CDAP GE.2014.0054 du 23 septembre 2014 consid. 1c/bb; Alain Wurzburger, op. cit. , n. 25 ad art. 86 LTF; Esther Tophinke, op. cit. , n. 19 ad art. 86 LTF; cf. aussi David Equey, La réforme de la loi vaudoise sur les communes, RDAF 2013 I 275 s.). Ainsi, il ne suffit pas que la cause ait une connotation politique; encore faut-il que celle-ci s'impose de manière indubitable et relègue à l'arrière-plan les éventuels intérêts juridiques privés en jeu (cf. ATF 136 I 42 consid. 1.5.4; 136 II 436 consid. 1.2; TF 8C_353/2013 du 28 août 2013 consid. 6.2; Alain Wurzburger, op. cit, n. 25 ad art. 86 LTF). Le manque de justiciabilité peut constituer un indice de ce caractère, de même que le fait qu'une décision ne porte pas atteinte à des droits individuels (TF 2C_885/2011 du 16 juillet 2012 consid. 2.2.3.2; cf. aussi Esther Tophinke, op. cit., n. 21 ad art. 86 LTF). Chaque cas doit être examiné pour lui-même (Alain Wurzburger, op. cit., n. 25 ad art. 86 LTF; cf. Esther Tophinke, op. cit., n. 22 et 23 ad art. 86 LTF et David Equey, op. cit., RDAF 2013 I 276 pour différents cas d'application). Il n'en reste pas moins que l'interprétation restrictive de l'exception figurant à l' art. 86 al. 3 LTF , qui ressort tant des travaux préparatoires que de la doctrine, doit être privilégiée. En effet, l'accès au juge étant garanti par la Constitution (art. 29a), il convient d'interpréter l' art. 86 al. 3 LTF , qui déroge à cette garantie, de manière stricte. Le texte de l' art. 86 al. 3 LTF , par l'exigence du caractère politique "prépondérant " ("vorwiegend"; "prevalentemente"), indique du reste que seules les situations revêtant à l'évidence un caractère politique sont visées. bb) En l'espèce, la décision litigieuse, qui a été rendue par le Chef du DJES et non par le Conseil d'Etat, prononce la révocation des autorisations de manifestations à l'extérieur, sur le domaine public du canton de Vaud, pour les événements se déroulant le 29 juin 2024, à partir de 14h00, jusqu'au 30 juin 2024 à 8h00. S'il y a lieu de douter que cette décision revête un caractère politique prépondérant, ouvrant ainsi la voie à un recours par devant le Tribunal cantonal, cette question peut toutefois souffrir de demeurer indécise dès lors que le recours doit de toute manière être rejeté sur le fond pour les motifs exposés ci-après. b) aa)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 cette décision soit annulée ou modifiée. L'intérêt digne de protection consiste dans l'utilité pratique que l'admission du recours apporterait au recourant en lui évitant de subir un préjudice de nature économique, idéale, matérielle ou autre que la décision attaquée lui occasionnerait (ATF 138 III 537 consid. 1.2.2). En outre, l'intérêt digne de protection doit être actuel, c'est‑à-dire qu'il doit exister non seulement au moment du dépôt du recours , mais encore au moment où l'arrêt est rendu. S'il disparaît pendant la procédure, la cause est rayée du rôle comme devenue sans objet (TF 2C_423/2007 du 27 septembre 2007 consid. 1). Le juge renonce exceptionnellement à l'exigence d'un 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141 II 14 consid. 4.4; 136 II 101 consid. 1.1; cf., s'agissant d'un festival de musique récurrent, CDAP AC.2013.0331 du 12 février 2014 consid. 1). bb) En l'espèce, en tant que détentrices d'une autorisation de manifestation à l'extérieur pour la période du 14 juin au 14 juillet 2024, les recourantes ont un intérêt digne de protection en ce sens qu'elles sont directement touchées par la décision du 29 juin 2024 de l'autorité intimée révoquant cette autorisation pour les évènements se déroulant du 29 juin à 14h00 au 30 juin 2024 à 8h00. La question de l'intérêt actuel au recours est quant à elle plus délicate dès lors que la manifestation aurait dû avoir lieu le 29 juin 2024 et que cette date est dépassée. S'il n'est pas invraisemblable qu'une telle manifestation se répète à nouveau à l'occasion d'une épreuve sportive telle que l'Euro, au même endroit, il est en revanche peu probable que les mêmes conditions météorologiques que celles ayant conduit à la décision de révocation du 29 juin 2024 soient réunies simultanément. En tout état de cause, compte tenu du sort qui doit de toute façon être réservé à ce recours, la question de l'intérêt actuel au recours peut également souffrir de demeurer indécise.</w:t>
      </w:r>
    </w:p>
    <w:p>
      <w:r>
        <w:rPr>
          <w:b/>
        </w:rPr>
        <w:t>E. 2</w:t>
      </w:r>
    </w:p>
    <w:p>
      <w:r>
        <w:t>La Cour s'estime suffisamment renseignée sur la base du dossier pour pouvoir statuer en connaissance de cause, sans qu'il n'y ait lieu de donner suite à la mesure d'instruction requise par les recourantes, à savoir la tenue d'une audience à l'occasion de laquelle elles pourraient être entendues.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1C_68/2019 du 18 octobre 2019 consid. 2.1).</w:t>
      </w:r>
    </w:p>
    <w:p>
      <w:r>
        <w:rPr>
          <w:b/>
        </w:rPr>
        <w:t>E. 3</w:t>
      </w:r>
    </w:p>
    <w:p>
      <w:r>
        <w:t>Dans un premier grief au fond, les recourantes soutiennent que le Chef du DJES ne pouvait rendre la décision attaquée, le Conseil d'Etat étant seul compétent pour faire application de la clause générale de police. Pour cette raison, la décision serait nulle ou devrait à tout le moins être annulée. a) La clause générale de police est consacrée à l'art. 36 al. 1 3 e ph. Cst. qui dispose, par rapport à l'exigence de base légale, que les cas de danger sérieux, direct et imminent sont réservés. Au niveau cantonal, l'art. 38 al. 1 3 e ph. de la Constitution du Canton de Vaud du 14 avril 2003 (Cst.-VD; BLV 101.01) prévoit la même réserve, la clause générale de police étant expressément consacrée à l'art. 125 al. 1 Cst.-VD. Selon cet article, le Conseil d'Etat peut, sans base légale, prendre toutes les mesures nécessaires pour parer à de graves menaces ou à d'autres situations d'exception. La loi vaudoise du 23 novembre 2004 sur la protection de la population (LProP; BLV 510.11), concrétisant l'art. 125 Cst.-VD, règle les principes régissant la préparation aux situations extraordinaires et à l'état de nécessité ainsi que leur maîtrise, dans le but d'assurer la protection de la population et de ses bases d'existence suite à une catastrophe, une crise grave ou une situation d'urgence ne pouvant être gérée avec les moyens ordinaires (art. 1). Elle prévoit en son art. 2 que le Conseil d'Etat exerce la haute surveillance sur la protection de la population dans le canton et en détermine l'organisation (al. 1). L'art. 3 LProP énumère les circonstances causales d'un état de nécessité, parmi lesquelles figurent la catastrophe naturelle (let. a) et la mise en danger de la sécurité publique (let. e). L'art. 13 LProP dispose en outre qu'il y a état de nécessité lorsque, en raison d'une situation extraordinaire, les mesures exigées par les circonstances ne peuvent être prises par l'autorité compétente. b) En l'espèce, la décision attaquée a été prise par le Chef du DJES, un samedi, face à une situation qu'il a qualifiée d'urgente, en l'absence des autres membres du Conseil d'Etat. Le Conseil d'Etat est en principe compétent pour faire application de la clause générale de police. En l'occurrence, il doit toutefois être tenu compte de la situation d'urgence à laquelle le Chef du DJES a dû faire face. L'état de nécessité, qui constitue l'essence-même de la clause générale de police et qui est expressément consacré dans la LProP, peut en effet exceptionnellement justifier que le Chef du DJES, auquel le Conseil d'Etat peut déléguer tout ou partie de ses compétences pour appliquer la LProP (art. 2 al. 2), puisse agir seul en se prévalant de la clause générale de police (dans le même sens: Jacques Dubey, in : Martenet/Dubey [éd.], Constitution fédérale, Commentaire romand, Bâle 2021, n. 89 ad art. 36 Cst). Ainsi, dans une situation extraordinaire comme celle qui s'est présentée dans le cas d'espèce, la Cour retient que le Chef du DJES, en tant que membre du Conseil d'Etat, était fondé à prendre des mesures urgentes fondées sur la clause générale de police. En cas de dégâts matériels et d'atteinte à l'intégrité de personnes physiques, l'inaction du Chef du DJES aurait pu avoir pour conséquence d'engager la responsabilité de l'Etat. Au vu de la situation de mise en danger de la sécurité publique en raison des conditions météorologiques extrêmes annoncées (cf. art. 3 al. 1 let. a et e LProP) et de l'urgence de la situation qui l'empêchait de faire approuver cette mesure par les autres membres du Conseil d'Etat, le Chef du DJES devait mettre en œuvre les moyens nécessaires pour garantir la sécurité de la population. Il a ainsi agi de manière compatible avec l'art. 13 LProP. Vu la gravité de l'alerte météo, l'état de nécessité permettait donc de s'écarter de la composition requise par la loi afin de prévenir une éventuelle catastrophe naturelle. La Cour souligne toutefois qu'en l'absence d'une base légale qui permettrait au Chef du DJES d'agir seul, l'application de ce régime d'exception est admise uniquement en présence d'une situation d'urgence comme celle de la présente cause. Au regard de ce qui précède, il y a lieu de retenir que le chef du DJES, en tant que membre du Conseil d'Etat, était compétent pour prendre seul la décision litigieuse, en application de la clause générale de police. Partant, le grief des recourantes doit être rejeté.</w:t>
      </w:r>
    </w:p>
    <w:p>
      <w:r>
        <w:rPr>
          <w:b/>
        </w:rPr>
        <w:t>E. 4</w:t>
      </w:r>
    </w:p>
    <w:p>
      <w:r>
        <w:t>cm et des précipitations de 30 à 50 mm/h. d) En l'espèce, selon les recourantes, la décision attaquée est inadéquate pour deux motifs. D'une part, elles considèrent que le risque d'orages doit s'apprécier singulièrement dans le temps, si bien que la révocation de l'autorisation de manifester prononcée à 12h30 était impropre à protéger le public dès lors qu'elle concernait des évènements devant se tenir plus tard dans la journée, en l'occurrence à 19h30 pour le mach Suisse-Italie. D'autre part, elles déplorent que la décision concerne l'entier du territoire alors que certaines zones n'étaient pas, respectivement moins, visées par les prévisions météorologiques. Elles ajoutent que la décision attaquée est contraire au principe de la subsidiarité en ce sens que la révocation aurait pu intervenir avec une portée limitée sur le plan territorial et dans le temps. Enfin, la décision litigieuse serait contraire au principe de proportionnalité au sens strict. A cet égard, elles exposent avoir consenti à des investissements importants, notamment pour la mise en place d'un dispositif de sécurité renforcé visant à pallier les risques d'orage, si bien qu'au terme d'une balance des intérêts, la révocation prononcée au motif de protéger le public ne justifiait pas de léser leurs intérêts, en particulier leur liberté économique. Elles allèguent une perte de chiffre d'affaires de 87'000 fr. ainsi que la perte liée aux coûts relatifs aux marchandises périssables et aux salaires du personnel qui ont dû être payés malgré l'annulation de l'évènement. aa) Selon les prévisions météorologiques établies le 28 juin 2024, des orages violents, d'un degré de danger 4, étaient annoncés sur l'arc lémanique pour la période du 29 juin à 14h au 30 juin 2024 à 3h00 avec un pic d'intensité le 29 juin 2024 entre 16h00 et 23h00. L'alerte d'orage de degré 4 a été maintenue à l'issue des rapports de situation qui se sont tenus le lendemain, avec une dernière confirmation à 21h00 selon laquelle ce risque d'orage se prolongeait même jusqu'au 1 er juillet 2024 à 3h00. Les prévisions du 28 juin 2024 annonçaient également des vents violents pouvant dépasser les 100 km/h, des impacts de foudre, de la grêle ainsi que de violentes précipitations de l'ordre de 70 à 100mm. Les valeurs relatives au vent et aux précipitations ont été revues à la baisse lors des prévisions établies le lendemain, sans que les valeurs annoncées initialement soient complètement exclues. Dans ces conditions, l'autorité intimée pouvait légitimement craindre que la sécurité publique soit sérieusement mise en péril en cas de maintien de l'autorisation de manifestation à l'extérieur. Le pic de fréquentation de la manifestation était estimé à 6'500 personnes. Avec au programme un match de la Suisse en huitième de finale, dont la diffusion était prévue à la Fan Zone, tout portait à croire que la fréquentation serait particulièrement élevée le samedi 29 juin 2024 en fin de journée. Compte tenu de la gravité des intempéries annoncées et de l'ampleur de l'évènement prévu dans une zone annoncée comme étant à risque, l'autorité intimée a considéré, à raison, que la situation météorologique annoncée pour le 29 juin 2024 constituait un cas d'urgence imprévisible. Elle était ainsi fondée à prendre les mesures indispensables pour préserver la sécurité publique d'un danger sérieux qui la menaçait d'une façon directe et imminente, en vertu de son pouvoir général de police, soit sans base constitutionnelle ou légale expresse. bb) Sous l'angle de l'intérêt public aux restrictions à la liberté économique, sont autorisées les mesures d'ordre public, de politique sociale ainsi que les mesures dictées par la réalisation d'autres intérêts publics ( cf. ATF 143 I 388 consid. 2.1; 143 I 403 consid. 5.2 et les références). En l'occurrence, la décision entreprise prononçait la révocation de toutes les autorisations de manifestation en extérieur durant la période d'annonce des intempéries, afin de garantir la sécurité de la population. Cet objectif constitue incontestablement un intérêt public. En particulier, la protection de la population dans une situation d'urgence est expressément consacrée dans la LProP qui, en concrétisation de la clause générale de police, trouve application dans la présente cause. cc) Sous l'angle de l'aptitude, la mesure prise par l'autorité intimée face aux prévisions météorologiques était propre à atteindre le but de protection de la population. En effet, en prononçant la révocation de l'autorisation de manifester du 29 juin dès 14h au 30 juin 2024 jusqu'à 8h, l'autorité intimée a permis d'empêcher que les participants à la manifestation soient mis en danger par les intempéries annoncées durant cette période. Il importe peu à cet égard que les prévisions météorologiques ne se soient finalement pas réalisées comme annoncées. En effet, compte tenu de l'importance de l'alerte émise, c'est à raison que l'autorité intimée a évalué le risque encouru par la population en amont des événements en extérieur prévus ce jour-là et sur la base des informations disponibles en début de journée. En tout état de cause, la situation a été mise à jour par les autorités compétentes jusqu'à 21h00 et le degré de danger est demeuré le même. dd) Concernant le critère de la nécessité, au regard de l'ampleur des intempéries annoncées, aucune autre mesure ne pouvait être envisagée. L'imprévisibilité des orages quant à leur survenance et leur localisation recommandait précisément de prendre une mesure telle que la révocation des autorisations de manifestation à l'extérieur, seule susceptible de garantir la protection de la population. Du point de vue temporel, si la décision a été rendue à 12h30, les autorités concernées ont encore tenu des rapports de situation à 17h00 et à 21h00. Elles ont donc pris en compte l'évolution de la météo dans le temps. Selon les informations disponibles durant le rapport de situation de 10h30, le début des intempéries était estimé à 16h00, avec un pic dès 17h00. Dans ces conditions, l'autorité intimée ne pouvait attendre davantage avant de prendre une décision. Si les intempéries avaient présenté l'intensité annoncée, il aurait alors été à craindre que la gestion tardive de la situation ne puisse assurer la sécurité publique. En tout état de cause, tout laisse penser que la même mesure aurait été prise plus tard dans la journée, auquel cas les intérêts économiques des recourantes auraient également été impactés. Du point de vue spatial, le degré de danger d'orage annoncé pour l'arc lémanique est demeuré le même durant toute la journée. Il faut aussi relever la difficulté de mettre en œuvre des mesures différenciées par localité, face à des phénomènes météorologiques dont la réalisation est incertaine et alors que plusieurs manifestations d'une ampleur importante étaient autorisées ce jour-là. L'autorité intimée se trouvait donc dans l'impossibilité de prendre des mesures partielles et différenciées selon les régions du canton. Au contraire, compte tenu du nombre de personnes attendues aux manifestations autorisées et donc susceptibles d'être mises en danger, du degré de danger annoncé et des conséquences possibles des intempéries, l'autorité intimée a pris à juste titre une mesure pour l'ensemble du territoire, exigée par l'intérêt de la collectivité publique. A cela s'ajoute que l'été 2024 a présenté une météo hors du commun, causant des dégâts naturels et humains non négligeables. Dans la continuité de ces phénomènes, l'autorité intimée ne pouvait faire l'économie de prendre les mesures qui s'imposaient face aux violentes intempéries annoncées pour le 29 juin 2024. En outre, contrairement à ce que soutiennent les recourantes, le dispositif d'évacuation et de sécurité qu'elles avaient mis en place et renforcé compte tenu des prévisions météorologiques ainsi que leur collaboration étroite avec les autorités locales n'auraient pu suffire à garantir la sécurité de la population et à remplacer la mesure prise par l'autorité intimée. Au demeurant, compte tenu de l'urgence de la situation, on ne pouvait attendre de l'autorité intimée de prendre connaissance des mesures de sécurité prises pour chaque manifestation autorisée ce jour-là dans le canton. En tous les cas, la gestion d'une telle situation d'urgence ne pouvait être laissée entre les mains des organisateurs des manifestations et des communes dès lors qu'elle relève de la compétence de l'autorité intimée. Il est encore à relever que la décision a été prise sur la base des recommandations et du rapport de situation conduit par l'EMCC, lequel pilote l’engagement des partenaires sécuritaires et des services techniques, autorités et communes en coordonnant les interventions lors d’événement sortant de l’ordinaire, comme dans le cas d'une catastrophe naturelle par exemple ( https://www.vd.ch/securite/protection-de-la-population/etat-major-cantonal-de-conduite-emcc ; cf. art. 9 al. 2 LProP). Les éléments au dossier démontrent que la situation a été analysée à plusieurs reprises et de manière détaillée par les autorités compétentes. ee) Du point du vue de la pesée des intérêts (proportionnalité au sens étroit), la protection de la population représente un intérêt public important. Il n'y a certes pas lieu de minimiser l'impact économique que la révocation a provoqué sur la situation financière des recourantes. Le match en huitième de finale opposant la Suisse à l'Italie annonçait certainement une fréquentation élevée de la Fan Zone et donc un chiffre d'affaires important pour les recourantes. Toutefois, dans une situation d'urgence et de danger telle que celle annoncée pour le 29 juin 2024, la population peut attendre des autorités étatiques de prendre les mesures nécessaires pour garantir sa sécurité. A cela s'ajoute que la révocation de l'autorisation a été prononcée pour moins d'une journée, tandis que l'Euro 2024 a duré un mois. La durée de la révocation est donc acceptable au regard de la durée totale de la manifestation et des revenus que les recourantes ont pu en tirer. La proportionnalité doit s'analyser lors de la prise de décision de l'autorité intimée, à la lecture des informations disponibles à ce moment, d'autant plus au vu de l'incertitude et de la difficulté de prédire la survenance exacte des intempéries annoncées. Il y a donc lieu de retenir, à l'issue d'une pesée des intérêts en présence, que l'intérêt public poursuivi l'emporte manifestement sur l'intérêt personnel et financier des recourantes. La règle de la proportionnalité au sens étroit est dès lors également respectée. ff) Le grief de violation de la liberté économique doit par conséquent être écarté.</w:t>
      </w:r>
    </w:p>
    <w:p>
      <w:r>
        <w:rPr>
          <w:b/>
        </w:rPr>
        <w:t>E. 5</w:t>
      </w:r>
    </w:p>
    <w:p>
      <w:r>
        <w:t>février 2021 consid. 4).</w:t>
      </w:r>
    </w:p>
    <w:p>
      <w:r>
        <w:rPr>
          <w:b/>
        </w:rPr>
        <w:t>E. 6</w:t>
      </w:r>
    </w:p>
    <w:p>
      <w:r>
        <w:t>Les considérants qui précèdent conduisent au rejet du recours dans la mesure de sa recevabilité et à la confirmation de la décision entreprise. Les recourantes, qui succombent, supporteront les frais judiciaires (art. 49, 91 et 99 LPA‑VD). L’émolument judiciaire est arrêté à 2'000 fr. (art. 4 al. 1 du tarif des frais judiciaires et des dépens en matière administrative [TFJDA; BLV 173.36.5.1]). Il n'y a pas lieu d'allouer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