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GE.2024.0169 vom 16. Oktober 2024</w:t>
      </w:r>
    </w:p>
    <w:p>
      <w:r>
        <w:t>VD Tribunal cantonal, 2024-10-16, FR</w:t>
      </w:r>
    </w:p>
    <w:p>
      <w:r>
        <w:rPr>
          <w:b/>
        </w:rPr>
        <w:t xml:space="preserve">Quelle: </w:t>
      </w:r>
      <w:r>
        <w:t>https://mcp.opencaselaw.ch/entscheid/vd_omni_GE.2024.0169</w:t>
      </w:r>
    </w:p>
    <w:p>
      <w:r>
        <w:t>FR: VD_OMNI GE.2024.0169 du 16 octobre 2024</w:t>
      </w:r>
    </w:p>
    <w:p>
      <w:r>
        <w:t>IT: VD_OMNI GE.2024.0169 del 16 ottobre 2024</w:t>
      </w:r>
    </w:p>
    <w:p>
      <w:pPr>
        <w:pStyle w:val="Heading2"/>
      </w:pPr>
      <w:r>
        <w:t>Regeste</w:t>
      </w:r>
    </w:p>
    <w:p>
      <w:r>
        <w:t>A.________ /Juge en charge des dossiers de police judiciaire M. PERROT, POLICE CANTONALE | Recours contre la décision du Juge en charge des dossiers de police judiciaire rejetant la demande de suppression des données contenues dans le dossier du recourant transmis au Juge par la police. Existence d’un régime dualiste entre la LDPJu et la LPrD concernant les données détenues par la police. La LDPJu s’applique exclusivement aux dossiers dits de police judiciaire (cf. art. 1 et 2 LDPJu). Le contrôle et la modification des données contenues dans ces dossiers relèvent de la compétence du Juge en charge des dossiers de police judiciaire. Lorsqu'il est saisi d’une requête et que la police lui transmet l’intégralité des informations qu’elle détient sur le requérant, le Juge en charge des dossiers de police judiciaire doit vérifier lesquelles constituent le dossier de police judiciaire au sens de la LDPJu et renvoyer celles qui n’en font pas partie à la police afin qu'elles soient traitées en application de la LPrD. Admission du recours.</w:t>
      </w:r>
    </w:p>
    <w:p>
      <w:pPr>
        <w:pStyle w:val="Heading2"/>
      </w:pPr>
      <w:r>
        <w:t>Erwägungen</w:t>
      </w:r>
    </w:p>
    <w:p>
      <w:r>
        <w:rPr>
          <w:b/>
        </w:rPr>
        <w:t>E. 1</w:t>
      </w:r>
    </w:p>
    <w:p>
      <w:r>
        <w:t>LPA-VD par renvoi de l'art. 99 LPA-VD), de sorte qu'il y a lieu d'entrer en matière sur le fond.</w:t>
      </w:r>
    </w:p>
    <w:p>
      <w:r>
        <w:rPr>
          <w:b/>
        </w:rPr>
        <w:t>E. 2</w:t>
      </w:r>
    </w:p>
    <w:p>
      <w:r>
        <w:t>Il sied de rappeler, en préambule, que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La collecte, la conservation et le traitement de données signalétiques par la police affectent la sphère privée au sens de l'art. 13 al. 2 Cst. (ATF 136 I 87 consid. 5.1; ATF 128 II 259 consid. 3.2; TF 1D_17/2007 du 2 juillet 2008 consid. 4.1).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(ATF 126 I 7 consid. 2a). Les garanties de l'art. 13 al. 2 Cst. ont été concrétisées par la législation cantonale vaudoise de deux manières, dans la LPrD et la LDPJu, en se fondant sur un dualisme qui ressort des travaux parlementaires examinés ci-après. Cette réglementation dualiste se rapporte aux informations détenues par la police au sujet d'un administré, à savoir, d'une part, les informations spécifiques contenues dans un dossier dit de police judiciaire et, d'autre part, les données administratives générales au sujet d’un administré détenues par la Police cantonale vaudoise et les polices municipales. Même si, comme on le verra, cette distinction entre données générales et données spécifiques ne se retrouve pas dans la réalité, il y a effectivement deux systèmes juridiques qui coexistent dans le domaine des fichiers tenus par les polices du canton: si la LPrD a vocation d'une manière générale à protéger les personnes contre l'utilisation abusive des données personnelles les concernant, la LDPJu s'applique spécifiquement aux dossiers de police judiciaire. Il y a donc lieu de présenter ces deux cadres légaux distincts.</w:t>
      </w:r>
    </w:p>
    <w:p>
      <w:r>
        <w:rPr>
          <w:b/>
        </w:rPr>
        <w:t>E. 3</w:t>
      </w:r>
    </w:p>
    <w:p>
      <w:r>
        <w:t>a) Entrée en vigueur le 10 février 1981, la LDPJu a été adoptée dans le but de " régler de façon simple et pragmatique la constitution et l'usage des dossiers de police judiciaire, ainsi que la communication des renseignements qu'ils contiennent " (Exposé des motifs et projet de loi sur les dossiers de police judiciaire, Séance du 25 novembre 1980 p. 527 [ci-après: l'Exposé des motifs]). Il ressort de l'Exposé des motifs que le législateur souhaitait éviter d'accorder à chacun " en dehors de toute procédure, le droit de prendre connaissance de son propre dossier " de manière à éviter " le bénéfice qu'un délinquant pourrait tirer de sa connaissance du « jeu » de l'adversaire ". Le droit d'accès à son dossier de police judiciaire était donc strictement limité et personne ne pouvait "exiger que les informations recueillies sur son compte lui soient communiquées" (art. 13 al. 1 aLDPJu). Cela étant, pour permettre aux particuliers d'obtenir la rectification des données, ce qui était expressément prévu par la loi (art. 13 al. 2 aLDPJu), il a été imaginé de " recourir à un intermédiaire neutre " pour apprécier le bien-fondé des demandes et d'y donner la suite qu'il convient, soit le Juge en charge des dossiers de police judiciaire (Exposé des motifs p. 528). A la suite d'une révision entrée en vigueur le 25 juillet 1989, le droit d'accès aux dossiers de police judiciaire a été étendu et le principe du droit d'accès aux renseignements a été inscrit dans la loi (art. 8a al. 1 LDPJu). Ce droit d'accès n'est toutefois pas absolu car il peut être limité, suspendu ou refusé si un intérêt public prépondérant l'exige ou si la communication des renseignements est contraire à des intérêts prépondérants ou légitimes de tiers ou de la personne concernée elle-même (art. 8a al. 2 LDPJu). Il est important de souligner qu'au moment de l'adoption de la LDPJu, une première loi sur la protection des données était en préparation dans le Canton de Vaud, axée sur l'informatique. Cette loi, qui entrera en vigueur le 1 er janvier 1982, à savoir la loi du 25 mai 1981 sur les fichiers informatiques et la protection des données personnelles (LIPD), excluait spécifiquement de son champ d'application les fichiers de police judiciaire (art. 2 al. 3 LIPD). La LIPD a été abrogée par la LPrD, entrée en vigueur le 1 er novembre 2008. La LPrD n'exclut plus de son champ d'application les dossiers de police judiciaire, ce qui était relevé dans l'exposé des motifs relatifs à cette loi. Il était ainsi précisé que " dans la mesure où le présent projet de loi est une loi cadre, l'exclusion de la loi sur les dossiers de police judiciaire ne se justifie plus; en revanche, cette dernière pose des règles spécifiques en la matière qui peuvent déroger aux dispositions du présent projet de loi ou, le cas échéant, les préciser " (Exposé des motifs et projet de loi sur la protection des données personnelles, Bulletin du Grand Conseil, 2007-2012, p. 146). b) En vertu de l'art. 1 al. 1 LDPJu, sont considérées comme dossiers de police judiciaire toutes les informations personnelles conservées par la police et relatives à un crime, un délit ou une contravention relevant du droit pénal fédéral, cantonal ou communal. Seules les informations utiles à la prévention, la recherche et la répression des infractions peuvent être enregistrées (art. 2 LDPJu). Le juge cantonal en charge des dossiers de police judiciaire statue sur les demandes de renseignements présentées hors procédure pénale (art. 8b LDPJu). Ces dossiers ont par ailleurs pour caractéristique d'être secrets (art. 5 LDPJu) et de ne pouvoir être exploités " qu'à des fins de police judiciaire " (art. 4 LDPJu). Il est en outre explicité que ces dossiers ne sont accessibles, outre le personnel qui est responsable de leur établissement et le juge cantonal précité, qu'aux " fonctionnaires de la police judiciaire vaudoise " (art. 7 LDPJu, sous réserve d’un cas d’application de l’art.</w:t>
      </w:r>
    </w:p>
    <w:p>
      <w:r>
        <w:rPr>
          <w:b/>
        </w:rPr>
        <w:t>E. 5</w:t>
      </w:r>
    </w:p>
    <w:p>
      <w:r>
        <w:t>Il résulte des considérants qui précèdent que le recours doit être admis et la décision attaquée annulée, le dossier étant renvoyé au Juge en charge des dossiers de police judiciaire afin qu’il procède conformément aux considérants du présent arrêt. Il lui appartiendra de procéder, cas échéant en renvoyant le dossier à la Police cantonale, au tri des informations en fonction de leur caractère judiciaire ou de l'absence de ce caractère au sens de la LDPJu, sur la base des explications qui précèdent, puis de se prononcer à nouveau sur le sort des données qui relèvent clairement des art. 1 et 2 LDPJu. Aux termes de l'art. 33 al. 1 LPrD (applicable par renvoi de l'art. 8g LDPJu), la procédure est gratuite (cf. GE.2009.0140 du 29 janvier 2010 consid. 6). Il n'y a par ailleurs pas lieu d'allouer des dépens au recourant qui a procédé sans le concours d'un mandataire (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