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GE.2024.0128 vom 7. Januar 2025</w:t>
      </w:r>
    </w:p>
    <w:p>
      <w:r>
        <w:t>VD Tribunal cantonal, 2025-01-07, FR</w:t>
      </w:r>
    </w:p>
    <w:p>
      <w:r>
        <w:rPr>
          <w:b/>
        </w:rPr>
        <w:t xml:space="preserve">Quelle: </w:t>
      </w:r>
      <w:r>
        <w:t>https://mcp.opencaselaw.ch/entscheid/vd_omni_GE.2024.0128</w:t>
      </w:r>
    </w:p>
    <w:p>
      <w:r>
        <w:t>FR: VD_OMNI GE.2024.0128 du 7 janvier 2025</w:t>
      </w:r>
    </w:p>
    <w:p>
      <w:r>
        <w:t>IT: VD_OMNI GE.2024.0128 del 7 gennaio 2025</w:t>
      </w:r>
    </w:p>
    <w:p>
      <w:pPr>
        <w:pStyle w:val="Heading2"/>
      </w:pPr>
      <w:r>
        <w:t>Regeste</w:t>
      </w:r>
    </w:p>
    <w:p>
      <w:r>
        <w:t>A.________/Département de l'enseignement et de la formation professionnelle (DEF), B.________, C.________, Direction générale de l'enseignement obligatoire et de la, Etablissement primaire et secondaire de ******** | Enfant ayant entamé un processus de changement de genre. Mesures d'accompagnement mises en place par les autorités scolaires, à la demande de ce dernier, sur la base de la "Décision no 187", notamment le changement du prénom et du pronom utilisé au quotidien. Demande du père pour qu'il soit mis fin à ces mesures. Refus des autorités scolaires. Décision du DEF, déclarant irrecevable le recours déposé par le père contre une lettre de la DGEO, respectivement le refus de cette dernière de rendre une décision. C'est à juste titre que l'autorité intimée a retenu que l'acte attaqué n'était pas une décision et qu'elle a écarté un déni de justice, la DGEO n'étant matériellement pas compétente dans le cas particulier. Le recourant ne pouvait pas non plus s'en prendre à la "Décision no 187", qui est une directive interne, qui n'est pas susceptible de recours. Recours à la CDAP rejeté.</w:t>
      </w:r>
    </w:p>
    <w:p>
      <w:pPr>
        <w:pStyle w:val="Heading2"/>
      </w:pPr>
      <w:r>
        <w:t>Erwägungen</w:t>
      </w:r>
    </w:p>
    <w:p>
      <w:r>
        <w:rPr>
          <w:b/>
        </w:rPr>
        <w:t>E. 1</w:t>
      </w:r>
    </w:p>
    <w:p>
      <w:r>
        <w:t>a) La décision attaquée, qui émane du DEF et qui n'est pas susceptible de recours devant une autre autorité, peut faire l'objet d'un recours devant la CDAP en application de l'art. 143 la loi vaudoise du 7 juin 2011 sur l'enseignement obligatoire (LEO; BLV 400.02) et des art. 92 et suivants de la loi vaudoise du 28 octobre 2008 sur la procédure administrative (LPA-VD, BLV 173.36), en lien avec l'art. 144 LEO. b)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al. 1 let. a LPA-VD, en lien avec l'art. 144 LEO). L'intérêt digne de protection doit être actuel et pratique, c'est-à-dire qu'il doit exister tant au moment du dépôt du recours qu'à celui où l'arrêt est rendu. Si l'intérêt actuel disparaît en cours de procédure, le recours devient sans objet, alors qu'il est irrecevable si l'intérêt actuel faisait déjà défaut au moment du dépôt du recours.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139 I 206 consid. 1.1; CDAP GE.2023.0215 du 10 avril 2024 consid. 1b et les autres références citées). En l'occurrence, la décision attaquée déclare irrecevable le recours formé par le recourant contre la décision (non-décision), respectivement le refus de rendre une décision et/ou le déni de justice rendu, respectivement commis le 22 août 2023 par la DGEO le 22 août 2023. Au fond, le recourant demandait à titre principal et en substance à l'autorité précédente qu'elle ordonne l'arrêt des mesures d'accompagnement de transition de genre prises pour son enfant par les autorités scolaires sur la base de la Décision n° 187. Il ressort toutefois de la réponse du DEF du 12 juillet 2024 que l'enfant a obtenu son certificat d'études secondaires en voie générale, ce que le recourant n'a pas contesté. Les parties n'indiquent pas non plus que l'enfant accomplirait une année supplémentaire à la 11ème année (art. 61 LEO). Celui-ci ne fait partant plus l'objet desdites mesures prises dans le cadre de la scolarité obligatoire. Le recourant ne dispose ainsi plus d'un intérêt digne de protection actuel à ce qu'il soit statué sur ces mesures. Le recourant ne prétend par ailleurs pas, et on ne voit pas, que le litige soulèverait une question qui pourrait se poser à nouveau dans des termes semblables sans que le Tribunal cantonal soit en mesure de se prononcer en temps utile. Toutefois, vu de l'issue du litige, la question de l'intérêt actuel à recourir concernant la cessation des mesures en cause peut être laissée ouverte. Concernant la qualité pour recourir, le recourant concluait aussi au fond, devant le Département, à ce qu'il soit constaté que ses droits parentaux avaient été violés. Un intérêt actuel subsiste ainsi en particulier par rapport à une éventuelle procédure en responsabilité contre les collectivités publiques. c) Pour le surplus, le recours a été déposé dans le délai légal et dans les formes requises (cf. art. 75, 79, 95 et 99 LPA-VD, en lien avec l'art. 144 LEO). Il y a donc lieu d'entrer en matière.</w:t>
      </w:r>
    </w:p>
    <w:p>
      <w:r>
        <w:rPr>
          <w:b/>
        </w:rPr>
        <w:t>E. 2</w:t>
      </w:r>
    </w:p>
    <w:p>
      <w:r>
        <w:t>Lorsque, comme en l'espèce, l'autorité intimée n'est pas entrée en matière sur le recours, sans même en traiter matériellement de manière subsidiaire, seule la question de l'irrecevabilité peut être portée devant la CDAP (cf. arrêt CDAP PE.2024.0046 du 2 mai 2024 consid. 2). Dans la mesure où le recours porte sur le fond du litige, il est partant irrecevable. Les griefs liés à une éventuelle violation de la liberté de conscience, de l'interdiction de toute discrimination et, dans ce cadre, d'arbitraire dans la constatation des faits ne seront partant pas examinés.</w:t>
      </w:r>
    </w:p>
    <w:p>
      <w:r>
        <w:rPr>
          <w:b/>
        </w:rPr>
        <w:t>E. 3</w:t>
      </w:r>
    </w:p>
    <w:p>
      <w:r>
        <w:t>A titre de mesures d'instruction, le recourant requiert l'audition en tant que témoins du Conseiller d'Etat Borloz et des Directeurs des Etablissements primaires et secondaires de ******** et de ********. Il requiert également son audition personnelle. a) Le droit d'être entendu garanti par les art. 29 al. 2 Cst. et 27 al. 2 Cst-VD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arrêt CDAP PE.2024.0106 du 24 juillet 2024 consid. 2 et les autres références citées). b) En l'occurrence, comme déjà mentionné, l'objet du litige se limite à la question de savoir si le DEF pouvait sans violer le droit déclarer irrecevable le recours du 22 septembre 2023. Le dossier est à cet égard complet et on ne voit pas ce que les auditions requises pourraient apporter comme éléments pertinents, qui ne pourraient être produits par écrit. Le recourant ne l'explique pas. Les réquisitions doivent partant être rejetées.</w:t>
      </w:r>
    </w:p>
    <w:p>
      <w:r>
        <w:rPr>
          <w:b/>
        </w:rPr>
        <w:t>E. 4</w:t>
      </w:r>
    </w:p>
    <w:p>
      <w:r>
        <w:t>Dans un grief de nature formelle qu'il convient d'examiner en premier lieu (cf. ATF 141 V 495 consid. 2.2 et les références), le recourant se plaint d'une violation de son droit d'être entendu (art. 29 al. 2 Cst.). Il dénonce à cet égard un défaut de motivation de la décision attaquée, celle-ci rejetant, selon lui, sa requête de restitution de délai sans fournir d'explication et ne prenant pas en compte son mémoire de réplique spontané du 2 février 2024. a) 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La jurisprudence a également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143 III 65 consid. 5.2; 141 V 557 consid. 3.2.1; 139 IV 179 consid. 2.2). La motivation peut au demeurant être implicite et résulter des différents considérants de la décision (ATF 141 V 557 consid. 3.2.1; TF 2D_18/2024 du 2 octobre 2024 consid. 3.1). b) En l'occurrence, l'autorité intimée explique dans la décision attaquée que la demande de restitution de délai déposée par le recourant en lien avec le courrier du 22 août 2023 ne peut être admise, car celui-ci n'a pas établi à satisfaction de droit avoir été empêché d'agir sans faute de sa part (cf. décision attaquée consid. IV. in fine et VI). Le recourant ne peut donc être suivi lorsqu'il prétend que sa demande aurait été rejetée sans explication. En outre, l'autorité précédente a déclaré irrecevable le recours déposé par le recourant contre le courrier du 22 août 2023, au motif principal que ce courrier ne constituait pas une décision. La raison pour laquelle ladite requête a été écartée était partant clair, puisqu'il n'y avait pas lieu de restituer un délai de recours contre un acte qui n'était pas attaquable. Concernant la prise de position spontanée du recourant du 2 février 2024, prétendument négligée par l'autorité précédente, il ressort du dossier que celle-ci a été formulée par le recourant en lien avec les écrits des autres parties à la procédure des 15 et 22 décembre 2023. Cette prise de position a été remise à la poste suisse le 5 février 2024 et l'autorité précédente l'a reçue le lendemain (selon rapport track and trace n° 98.********). La décision attaquée a quant à elle été rendue et remise à la poste suisse le 5 février 2024 pour notification. On ne saurait ainsi reprocher à cette autorité de ne pas avoir pris en considération la prise de position en cause, reçue après le prononcé et l'envoi de la décision querellée. Le recourant ne prétend par ailleurs et à juste titre pas que l'autorité précédente ne lui aurait pas laissé le temps nécessaire pour pouvoir se prononcer sur les prises de position des autres parties à la procédure avant de rendre sa décision. Le grief de violation du droit d'être entendu est partant infondé et doit être rejeté.</w:t>
      </w:r>
    </w:p>
    <w:p>
      <w:r>
        <w:rPr>
          <w:b/>
        </w:rPr>
        <w:t>E. 5</w:t>
      </w:r>
    </w:p>
    <w:p>
      <w:r>
        <w:t>Le recourant considère que l'autorité intimée a retenu à tort que l'écrit de la DGEO du 22 août 2023 n'était pas une décision. En substance, il fait valoir que cet écrit refuse de mettre un terme aux mesures en cause et porte atteinte à sa personnalité, en outrepassant son autorité parentale, ainsi qu'aux droits de sa fille, en mettant en péril la santé physique et psychique, ainsi que l'avenir de celle-ci. a)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149 V 250 consid. 7.2.1; 135 II 38 consid. 4.3).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TF 2C_107/2024 du 19 août 2024 consid. 5.1; 2C_603/2023 du 21 février 2024 consid.</w:t>
      </w:r>
    </w:p>
    <w:p>
      <w:r>
        <w:rPr>
          <w:b/>
        </w:rPr>
        <w:t>E. 5.3</w:t>
      </w:r>
    </w:p>
    <w:p>
      <w:r>
        <w:t>et les références). b) L'écrit du 22 août 2023 du Directeur général a la teneur suivante: "Monsieur, Votre lettre recommandée du 20 juin dernier relative à la situation de votre enfant à l'établissement scolaire de ********, m'a été transmise comme objet de ma compétence et a retenu toute mon attention. Soyez assuré que j'ai pris bonne note de votre préoccupation de père et, à ma demande, mes services se sont renseignés et ont vérifié que la direction de l'établissement scolaire de ******** a bien suivi les procédures en vigueur et le cadre légal dans le cas d'une demande de transition d'une jeune personne. J'ai été rassuré de constater que la procédure et la décision 187 Accompagnement des élèves trans et non binaires dans la scolarité obligatoire et postobligatoire ont été respectées. Je rappelle ici que la DGEO n'est pas compétente pour analyser les situations au cas par cas; elle se réfère donc aux professionnelles et professionnels de la santé qui entourent l'enfant. Étant sensible à savoir comment va votre enfant, je suis rassuré de savoir que sa scolarité à ******** se passe bien. Si vous le souhaitez, une collaboratrice ou un collaborateur de la DGEO se tient à votre disposition pour un échange. Vous pouvez contacter le [...] . En formulant mes vœux pour que votre enfant poursuive sereinement sa scolarité, je vous prie d'agréer [...] ." c) En l'espèce, cet écrit ne respecte quasiment aucune des exigences formelles prévues par la loi. Il ne comporte pas de motivation claire et précise en fait et en droit, ni de dispositif ou de voies de droit (cf. art. 42 LPA-VD). D'un point de vue matériel, il ne crée ni ne modifie, ni n'annule des droits ou des obligations, ni ne constate l'existence, l'inexistence ou l'étendue de droits ou d'obligations. Le Directeur général se contente d'y indiquer que la DGEO n'est pas compétente pour statuer sur des situations individuelles et d'informer le recourant que " la procédure et la décision n° 187 [...] ont été respectées ". Cet acte n'a pas d'effet juridique contraignant sur le recourant ou son enfant. En particulier, il ne statue pas sur l'exercice de l'autorité parentale de celui-ci, ni, à tout le moins de façon directe, sur le maintien des mesures en cause. Le courrier du 22 août 2023 ne constitue ainsi pas une décision, comme l'a retenu à juste titre l'autorité précédente. Le grief lié au refus d'accorder un nouveau délai pour recourir contre la "décision" du 22 août 2023 est partant sans objet. A cet égard, l'autorité relève par ailleurs à juste titre que le recourant n'a pas expliqué pour quelles raisons il aurait été dans l'impossibilité d'agir dans le délai de recours de dix jours (art. 141 al. 1 LEO et art. 22 LPA-VD).</w:t>
      </w:r>
    </w:p>
    <w:p>
      <w:r>
        <w:rPr>
          <w:b/>
        </w:rPr>
        <w:t>E. 6</w:t>
      </w:r>
    </w:p>
    <w:p>
      <w:r>
        <w:t>A titre subsidiaire, le recourant reproche à l'autorité précédente d'avoir nié l'existence d'un déni de justice commis de la part de la DGEO, laquelle aurait dû, selon lui, rendre une décision. a) Le recours pour déni de justice présuppose notamment que le recourant ait requis de l'autorité inférieure une décision, que celle-ci ait disposé de la compétence pour statuer et qu'il existe un droit au prononcé de celle-ci (cf. TF 1C_464/2019 du 5 décembre 2019 consid. 5.2; CDAP GE.2019.0229 du 18 décembre 2019 consid. 1a et 2a et les autres références citées). b) En l'occurrence, dans son courrier du 20 juin 2023, le recourant précisait à la DGEO qu'il attendait de celle-ci une décision " respectant [ses] prérogatives de père à décider ce qui relève de l'intérêt supérieur de [sa] fille ". Il se plaignait toutefois aussi dans ce courrier de la réponse qu'il avait reçue du directeur de l'établissement scolaire, en précisant que celui-ci avait refusé de donner suite à sa demande de surseoir à la mise en œuvre de la transition sociale de son enfant. Or, dans cette réponse, datée du 25 août 2022, ledit directeur – qui intervenait en tant qu'autorité compétente (cf. art. 45 al. 1 et 2 LEO; ch.</w:t>
      </w:r>
    </w:p>
    <w:p>
      <w:r>
        <w:rPr>
          <w:b/>
        </w:rPr>
        <w:t>E. 6.1</w:t>
      </w:r>
    </w:p>
    <w:p>
      <w:r>
        <w:t>du cahier des charges du 14 juin 2017 établi par le Conseil d'Etat [consultable sur le site de l'État de Vaud]; cf. également p. 3 s. de la Décision n° 187 qui indique que " le Directeur de l'établissement est chargé de poser le cadre et de s'assurer du suivi du processus ") – statuait sur la demande du recourant, en décidant de façon unilatérale et contraignante que, dans les présentes circonstances, le droit à l'autodétermination de l'enfant primait sur les éventuels avis contraires des parents. Cet acte portait ainsi potentiellement atteinte aux droits du recourant liés à sa qualité de détenteur de l'autorité parentale, celle-ci appartenant aux droits de la personnalité du parent concerné (Meier/Stettler, Droit de la filiation, 2019, n. 568 p. 391, n. 920 p. 594; Thomas Geiser, Informations-, Anhörungs- und Auskunftsrecht des nicht sorgeberechtigten Elternteils, 2012, in FamPra.ch 2012, p. 8). c) Certes, on peut suivre le Département lorsqu'il indique dans la décision attaquée que les mesures prises (changement du prénom et du pronom utilisé au quotidien, organisation du bâtiment scolaire, liée notamment à l'usage des vestiaires et des toilettes, éventuelles dispenses) sont purement pratiques et réversibles et ne sont pas destinées à produire un effet juridique. Toutefois, ce constat ne permet pas en soi d'écarter la possibilité de contester ces mesures, qui doivent être qualifiées d'actes matériels, notamment par le biais du prononcé d'une décision attaquable. En effet, l'art. 29a Cst. impose que la protection juridique soit garantie lorsqu'un acte matériel porte atteinte à des intérêts juridiques individuels dignes de protection (ATF 143 I 336 consid. 4.2). Cela implique qu'un droit à ce que l'Etat se comporte de telle manière ou s'abstienne de tel comportement soit allégué de manière soutenable (ATF 143 I 336 consid. 4.3.1; cf. aussi ATF 143 I 344 consid. 8.2). Or, en l'espèce, le recourant a indiqué de façon défendable devant les autorités précédentes que la mise en œuvre des mesures en cause étaient susceptibles de porter atteinte à ses droits de détenteur de l'autorité parentale conjointe, ainsi qu'au droit de la personnalité de son enfant. Il convient à cet égard de relever que le recourant a fait valoir que son enfant, qui était alors âgé de 13 ans, ne disposait pas de la capacité de discernement. Dans ces circonstances, le recourant disposait d'un intérêt juridique à ce qu'il soit statué formellement sur la capacité de discernement de celui-ci et sur sa faculté, en tant que représentant légal de l'enfant, à intervenir dans le processus de transition sociale. Le choix du prénom est un droit strictement personnel relatif (concernant le nom de famille, cf. ATF 140 III 577 consid. 3.1; Papaux van Delden/Baddeley, in Commentaire romand, Code civil I, 2 ème éd., 2024, N 28 ad art. 270-270b), qui peut, en cas d'incapacité de discernement, être exercé par les représentants légaux (art. 19c al. 2 CC) et celui du genre est un droit strictement personnel absolu, ne souffrant aucune représentation (cf. Papaux van Delden/Baddeley, op. cit ., N 28 ad art. 270-270b; Anouk Neuenschwander, Modification des inscriptions au registre de l'état civil, in Jurisconsultus es, iuris nihil a te alienum putamus, 2023, p. 378 s.), mais qui peut être soumis à un consentement (cf. art. 19c al. 1 et 30b al. 1 CC; sur les notions de droit relatif ou absolu dans ce cadre, cf. ATF 117 II 6 consid.1b; cf. également concernant le changement de genre à l'état civil, RegionalGer Oberland, in FamPra, 2018, p. 204 n° 1). Toutefois, si on ne peut exclure que le choix de mettre en œuvre les mesures en question, relatives au changement de prénom et de genre, ait affecté le recourant dans sa situation juridique, la question de savoir s'il était possible de se passer de son consentement peut être laissée ouverte sur le vu de l'issue du litige. d) Il découle en effet de ce qui précède (cf. supra consid. 6b) qu'une décision a été rendue le 25 août 2022 et que, dès lors, le Directeur général, qui n'est pas autorité de recours dans un tel cas de figure (art. 141 al. 1 LEO a contrario ), n'était pas compétent matériellement pour se prononcer dans le cas d'espèce sur la base d'une décision formelle. C'est ainsi à juste titre que l'autorité précédente a retenu que les conditions d'un déni de justice n'étaient pas remplies. Le Directeur général n'a pas tardé à se prononcer sur le courrier du 20 juin 2023 et il pouvait sans violer le droit considérer que cet écrit n'appelait pas de décision formelle de sa part, faute de compétence matérielle. Tout au plus, aurait-on pu reprocher au Directeur général de ne pas avoir transmis le courrier du recourant du 20 juin 2023, en tant que recours dirigé contre la décision du Directeur de l'établissement scolaire du 25 août 2022, à l'autorité de recours compétente, soit au Département, conformément à l'art. 7 al. 1 LPA-VD, en lien avec les art. 141 al. 1 et 144 al. 1 LEO. L'absence de transmission au Département est toutefois sans incidence pour le recourant, puisque son recours était manifestement tardif, comme l'a retenu à juste titre l'autorité précédente, dans une motivation au surplus. En effet, bien que le courrier du 25 août 2022 ne comporte pas les voies de droit, ni ne mentionne expressément qu'il s'agissait d'une décision, le principe de la bonne foi imposait au recourant d'entreprendre dans un délai raisonnable les démarches nécessaires pour sauvegarder ses droits, notamment en se renseignant sur les moyens d'attaquer cet acte (cf. ATF 138 I 49 consid. 8.3.2; 129 II 125 consid. 3.3; arrêt TF 2C_107/2024 du 19 août 2024 consid. 5.2 et les autres références citées), ce qu'il n'a pas fait en laissant s'écouler plus de dix mois avant de réagir. Enfin il y a lieu de relever ici que la question de savoir si lesdites mesures peuvent être prises en dépit de l'opposition de l'un des deux représentants légaux ne se confond pas avec le litige existant entre ceux-ci, lequel est de la compétence des autorités civiles, comme l'a indiqué l'autorité précédente.</w:t>
      </w:r>
    </w:p>
    <w:p>
      <w:r>
        <w:rPr>
          <w:b/>
        </w:rPr>
        <w:t>E. 7</w:t>
      </w:r>
    </w:p>
    <w:p>
      <w:r>
        <w:t>Devant l'autorité précédente, le recourant s'en est directement pris à la Décision n° 187 en demandant le constat de sa nullité, subsidiairement, son annulation. a) Le DEF a, implicitement, déclaré le recours déposé contre la Décision n° 187 irrecevable, au motif qu'il s'agissait d'une directive interne. b) En l'occurrence, l'appréciation de l'autorité précédente ne prête pas le flanc à la critique. En effet, la Décision n° 187, qui émane de la Cheffe de l'ancien Département de la formation et de la jeunesse, s'adresse aux établissements scolaires, en leur indiquant la marche à suivre en cas de demande de changement de genre d'élèves trans ou non binaire pour des actes et documents sans portée juridique. Ne contenant pas de règles de droit, elle n'a pas été publiée dans la Feuille des avis officiels (FAO). Elle n'est pas destinée aux particuliers, ni ne vise à produire un effet direct sur eux, même si elle peut en avoir un. Il s'agit d'une directive interne, soit d'une ordonnance administrative contenant des prescriptions d'organisation. De telles ordonnances ne peuvent pas faire l'objet d'un recours en tant que tel, sauf, exceptionnellement, si elles produisent des effets externes sur les droits des particuliers, sans que son application ne puisse aboutir à une décision formelle que ceux-ci pourraient contester (cf. ATF 136 II 415 consid. 1.1; TF 9C_179/2024 du 6 mai 2024 consid. 1.2 cf. également arrêt CCST.2023.0008 du 26 octobre 2023), ce qui n'est en l'occurrence pas le cas. Reste pour le particulier la possibilité de s'en prendre à l'ordonnance administrative dans un cas concret d'application, ce que le recourant a d'ailleurs effectué dans le cas d'espèce, mais tardivement (cf. supra consid. 6d). L'autorité de réclamation ou de recours examinera alors la conformité de la décision attaquée au droit et, à cette occasion, se prononcera sur la validité de l'ordonnance administrative, sans toutefois prononcer son annulation, l'objet de la contestation restant la décision querellée (cf. ATF 125 V 480; TF 2A.555/1999 du 15 mai 2000 consid. 5b).</w:t>
      </w:r>
    </w:p>
    <w:p>
      <w:r>
        <w:rPr>
          <w:b/>
        </w:rPr>
        <w:t>E. 8</w:t>
      </w:r>
    </w:p>
    <w:p>
      <w:r>
        <w:t>Il découle de l'ensemble de ce qui précède que l'autorité précédente n'a pas violé le droit en déclarant irrecevable le recours interjeté par le recourant contre le courrier de la DGEO du 22 août 2023, ainsi que, implicitement, contre la décision n° 187 et en rejetant, également implicitement, le recours formé pour déni de justice. Le recours doit ainsi être rejeté, dans la mesure où il est recevable, et la décision attaquée confirmée. Le recourant, qui succombe, supportera les frais de la cause (cf. art. 49 al. 1 LPA-VD). Il n'y a pas lieu d'allouer des dépens (cf. art 55 al. 1 a contrario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