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GE.2023.0211 vom 15. Januar 2024</w:t>
      </w:r>
    </w:p>
    <w:p>
      <w:r>
        <w:t>VD Tribunal cantonal, 2024-01-15, FR</w:t>
      </w:r>
    </w:p>
    <w:p>
      <w:r>
        <w:rPr>
          <w:b/>
        </w:rPr>
        <w:t xml:space="preserve">Quelle: </w:t>
      </w:r>
      <w:r>
        <w:t>https://mcp.opencaselaw.ch/entscheid/vd_omni_GE.2023.0211</w:t>
      </w:r>
    </w:p>
    <w:p>
      <w:r>
        <w:t>FR: VD_OMNI GE.2023.0211 du 15 janvier 2024</w:t>
      </w:r>
    </w:p>
    <w:p>
      <w:r>
        <w:t>IT: VD_OMNI GE.2023.0211 del 15 gennaio 2024</w:t>
      </w:r>
    </w:p>
    <w:p>
      <w:pPr>
        <w:pStyle w:val="Heading2"/>
      </w:pPr>
      <w:r>
        <w:t>Regeste</w:t>
      </w:r>
    </w:p>
    <w:p>
      <w:r>
        <w:t>A.________/POLICE CANTONALE | Recours LInfo: c'est à bon droit que la Police cantonale n'a pas transmis au recourant le rapport établi par une entreprise privée de protection et de surveillance, ce rapport n'étant pas en sa possession.</w:t>
      </w:r>
    </w:p>
    <w:p>
      <w:pPr>
        <w:pStyle w:val="Heading2"/>
      </w:pPr>
      <w:r>
        <w:t>Erwägungen</w:t>
      </w:r>
    </w:p>
    <w:p>
      <w:r>
        <w:rPr>
          <w:b/>
        </w:rPr>
        <w:t>E. 1</w:t>
      </w:r>
    </w:p>
    <w:p>
      <w:r>
        <w:t>Aux termes de l'art. 41 de la Constitution du canton de Vaud (Cst-VD; BLV 101.01), l'Etat et les communes informent la population de leurs activités selon le principe de la transparence (cf. ég. art. 7 al. 2 Cst-VD, dont il résulte de façon générale que l'activité étatique s'exerce de manière transparente). Ce devoir d'information est réglementé par la loi du 24 septembre 2002 sur l'information (LInfo; BLV 170.21), qui fixe les principes, les règles et les procédures liées à l'information du public et des médias sur l'activité des autorités, s'agissant notamment de l'information transmise sur demande (art. 1 al. 2 let. b LInfo), et s'applique en particulier au Conseil d'Etat et à son administration (à l'exclusion de ses fonctions juridictionnelles; art. 2 let. b LInfo). Selon l'art. 21 al. 1 LInfo, s’agissant de demandes portant sur l’activité de l’administration cantonale, l'intéressé peut recourir au Préposé ou directement au Tribunal cantonal. Pour le surplus, la loi du 28 octobre 2008 sur la procédure administrative (LPA-VD; BLV 173.36) est applicable aux décisions rendues en vertu de la LInfo ainsi qu'aux recours contre dites décisions (cf. art. 27 al. 3 LInfo). En l'espèce, le recours a été déposé en temps utile (cf. art. 95 LPA-VD). S'il ne comporte pas de conclusions, on comprend néanmoins que le recourant souhaite accéder à un rapport d'intervention établi par l'entreprise B.________, prétendument en possession de la Police cantonale. Il faut ainsi considérer que les conditions formelles de recevabilité (en particulier art. 79 al. 1 LPA-VD, par renvoi de l'art. 99 LPA-VD) sont remplies. Il y a donc lieu d'entrer en matière.</w:t>
      </w:r>
    </w:p>
    <w:p>
      <w:r>
        <w:rPr>
          <w:b/>
        </w:rPr>
        <w:t>E. 2</w:t>
      </w:r>
    </w:p>
    <w:p>
      <w:r>
        <w:t>Le recourant a requis de la Police cantonale qu'elle lui donne accès à un rapport établi par l'entreprise B.________, à la suite d'une intervention en lien avec sa venue sur le site de l'institut D.________ en 2021. a) L'art. 8 al. 1 LInfo consacre le droit à l'information: par principe, les renseignements, informations et documents officiels détenus par les organismes soumis à la LInfo sont accessibles au public. Les " documents officiels " sont définis à l'art. 9 al. 1 LInfo: ils visent tout document achevé, quel que soit son support, qui est élaboré ou détenu par les autorités, qui concerne l'accomplissement d'une tâche publique et qui n'est pas destiné à un usage personnel. Ces conditions sont cumulatives (CDAP GE.2023.0115 du 16 août 2023 et les réf. cit.). La notion de " document officiel" de l'art. 9 al. 1 LInfo est similaire à celle prévue à l'art. 5 al. 1 de la loi fédérale du 17 décembre 2004 sur le principe de la transparence dans l'administration (LTrans; RS 152.3). Cette disposition concerne toute information qui a été enregistrée sur un quelconque support (let. a), qui est détenue par l'autorité dont elle émane ou à laquelle elle a été communiquée (let. b) et qui concerne l'accomplissement d'une tâche publique (let. c). On peut donc se référer au message y relatif, dont il ressort notamment que l'exigence posée à l'art. 5 al. 1 let. a LTrans, selon laquelle l'information doit être " enregistrée sur quelque support que ce soit " pour que l'on soit en présence d'un document officiel, implique qu'un tel document existe. On ne saurait dès lors contraindre l'administration à établir un document qui n'existe pas (cf. Message du Conseil fédéral du 12 février 2003 relatif à la LTrans, FF 2003 1807, p. 1834 ss; cf. ég. CDAP GE.2022.0267 du 25 août 2023 consid. 2b). Quant aux " renseignements " ou " informations " également concernés par le droit à l'information de l'art. 8 al. 1 LInfo, ils peuvent porter sur des activités des autorités ou sur des documents qu'elles produisent ou détiennent (cf. CDAP GE.2022.0240 du 8 mars 2023 consid. 3b; GE.2022.0027 du 4 octobre 2022 consid. 3b). Ces renseignements ou informations s'entendent dans un sens purement factuel: l'autorité doit renseigner sur les mesures qu'elle a prises ou n'a pas prises dans un cas concret. Elle n'a en revanche pas à justifier son action ou son inaction (cf. CDAP GE.2017.0114 du 12 novembre 2018 consid. 4b/bb). b) En l'occurrence, l'existence même du rapport litigieux n’est pas établie. Aux dires du recourant, l'entreprise B.________ a rédigé ce rapport à la suite d'une intervention liée à sa venue sur le site de l'institut de l’D.________ le 26 février 2021. Pour sa part, la Police cantonale estime " possible que, lors de la séance de médiation du 10 mai 2021, l'adj E.________, aujourd'hui à la retraite, a [it] eu l'occasion de prendre connaissance de ce rapport et du dossier constitué par l'D.________ ". Elle affirme toutefois " ne pas être en possession de ce document et ne pas l'avoir été ", en ajoutant que " ni B.________, ni l'D.________ ne l [e] [lui] ont transmis ". Bien que doivent être considérés comme officiels tant les documents élaborés par l'autorité requise que ceux détenus par elle, ces documents doivent se trouver effectivement en possession de cette dernière (cf. CDAP GE.2018.0105 du 25 juillet 2019 consid. 3b/bb). Aussi, dans la mesure où la Police cantonale ne détient pas un tel document, on ne saurait lui reprocher de ne pas l'avoir communiqué au recourant. L'entreprise B.________, qui a prétendument établi le rapport, est une entité privée qui n'est pas soumise à la LInfo. L'autorité intimée n'a au demeurant pas l'obligation de demander elle-même le document à B.________ afin de le transmettre à son tour au recourant. C'est ainsi à bon droit que la Police cantonale n'a pas accédé à la demande du recourant tendant à la consultation du rapport d'intervention établi par B.________. c) Vu ce qui précède, il n'est pas nécessaire de procéder à l'audition de témoins, une telle mesure d'instruction étant, vu la nature du litige, sans pertinence (sur l'appréciation anticipée des preuves, cf. ATF 145 I 167 consid. 4.1; 140 I 285 consid. 6.3.1; CDAP AC.2021.0135 du 20 janvier 2022 consid. 2a/aa et les références).</w:t>
      </w:r>
    </w:p>
    <w:p>
      <w:r>
        <w:rPr>
          <w:b/>
        </w:rPr>
        <w:t>E. 3</w:t>
      </w:r>
    </w:p>
    <w:p>
      <w:r>
        <w:t>Le considérant qui précède conduit au rejet du recours, mal fondé, et à la confirmation de la décision attaquée. Le présent arrêt est rendu sans frais (art. 27 LInfo).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