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GE.2023.0188 vom 16. Januar 2024</w:t>
      </w:r>
    </w:p>
    <w:p>
      <w:r>
        <w:t>VD Tribunal cantonal, 2024-01-16, FR</w:t>
      </w:r>
    </w:p>
    <w:p>
      <w:r>
        <w:rPr>
          <w:b/>
        </w:rPr>
        <w:t xml:space="preserve">Quelle: </w:t>
      </w:r>
      <w:r>
        <w:t>https://mcp.opencaselaw.ch/entscheid/vd_omni_GE.2023.0188</w:t>
      </w:r>
    </w:p>
    <w:p>
      <w:r>
        <w:t>FR: VD_OMNI GE.2023.0188 du 16 janvier 2024</w:t>
      </w:r>
    </w:p>
    <w:p>
      <w:r>
        <w:t>IT: VD_OMNI GE.2023.0188 del 16 gennaio 2024</w:t>
      </w:r>
    </w:p>
    <w:p>
      <w:pPr>
        <w:pStyle w:val="Heading2"/>
      </w:pPr>
      <w:r>
        <w:t>Regeste</w:t>
      </w:r>
    </w:p>
    <w:p>
      <w:r>
        <w:t>A.________/POLICE CANTONALE | Par décision incidente, la Police cantonale a décidé de la mise sous séquestre des armes, munitions et éléments de munition saisis auprès du recourant ainsi que de l'annulation des permis d'acquisition d'armes dont le recourant est titulaire. Le système légal prévoit que l’acquisition d’une arme est soumise à autorisation. L'ayant droit est autorisé à acquérir une arme pendant la durée de validité de l'autorisation. Une fois utilisé pour l'achat d'une arme, le permis d'acquisition correspondant n'a plus d'utilité. L'utilisation du permis d'acquisition d'armes entraîne la consommation du droit de prélèvement qu'il contient. C'est pour cette raison que la loi sur les armes ne prévoit pas qu'un permis d'acquisition d'armes puisse être révoqué. En l'espèce, l'autorité intimée s'est prononcée pour l'annulation d'une autorisation de police qui était déjà consommée et donc échue et n'avait ainsi plus d'existence juridique. Le recourant ne dispose d'aucun intérêt juridiquement protégé à faire annuler une décision sans portée juridique. Il n'a aucun intérêt pratique à obtenir la suprression de la décision. Le recours est donc déclaré irrecevable, faut d'intérêt à recourir.</w:t>
      </w:r>
    </w:p>
    <w:p>
      <w:pPr>
        <w:pStyle w:val="Heading2"/>
      </w:pPr>
      <w:r>
        <w:t>Erwägungen</w:t>
      </w:r>
    </w:p>
    <w:p>
      <w:r>
        <w:rPr>
          <w:b/>
        </w:rPr>
        <w:t>E. 1</w:t>
      </w:r>
    </w:p>
    <w:p>
      <w:r>
        <w:t>Selon l'art. 95 de la loi du 28 octobre 2008 sur la procédure administrative (LPA-VD; RSV 173.36), applicable par renvoi de l'art. 27 al. 1 de la loi vaudoise du 5 septembre 2000 sur les armes, les accessoires d'armes, les munitions et les substances explosibles (LVLArm; RSV 502.11), le recours s'exerce dans les 30 jours dès la notification de la décision attaquée. En l'espèce, le recours a été déposé en temps utile et satisfait de surcroît aux conditions formelles de l'art. 79 al. 1 LPA-VD, applicable par renvoi de l'art. 99 LPA-VD. Il y a dès lors lieu d’entrer en matière, compte tenu également des éléments suivants. La décision attaquée, comme cela résulte notamment des différents chiffres de son dispositif (cf. supra Faits, let. C) consiste en réalité à la fois dans une décision incidente prononçant le séquestre des armes et munitions du recourant, mais aussi dans une décision finale formulant l'annulation (définitive) des permis d'acquisition d'armes du recourant. C'est contre cette dernière décision que le recours est formé, selon la formulation à la fois du ch. 2 du recours ("le recourant limite le présent recours à tous les éléments de la décision attaquée qui vont au-delà du caractère incident de cette décision et du caractère conservatoire du séquestre […]"), que des conclusions prises visant uniquement le chiffre 2 du dispositif de la décision attaquée. Il résulte de ce qui précède que le recours est bien dirigé contre une décision finale et que par voie de conséquence sa recevabilité n'est pas limitée comme l'aurait été celle d'un recours contre une décision incidente (art. 74 al. 1 LPA-VD).</w:t>
      </w:r>
    </w:p>
    <w:p>
      <w:r>
        <w:rPr>
          <w:b/>
        </w:rPr>
        <w:t>E. 2</w:t>
      </w:r>
    </w:p>
    <w:p>
      <w:r>
        <w:t>Le recourant conteste comme on l'a dit l'annulation des permis d'acquisition d'armes décidée par l'autorité intimée. Cette dernière, interpelée par le juge instructeur quant au caractère définitif de la mesure prononcée estime que les permis d'acquisition d'armes du recourant ne seraient que "suspendus" et que si, ou lorsque, la mesure de séquestre sera levée, le recourant pourra récupérer ses permis d'acquisition d'armes, "la validité des permis correspondants sera ipso facto rétablie" (déterminations du 10 novembre 2023, p. 3). Elle estime que la loi comporte une lacune en ne précisant pas si le retrait d'un permis d'acquisition peut avoir un caractère provisoire ou pas. Elle soutient, qu'implicitement en tout cas, sa décision concernant l'annulation des permis du recourant doit être comprise comme incluant la formule "jusqu'à droit connu sur le sort des armes saisies". Le recourant conteste ce caractère provisoire en soulignant qu'il n'est pas possible qu'un permis annulé puisse "en quelque sorte revenir à la vie, encore moins "ipso facto" en cas de levée du séquestre" (déterminations du 28 novembre 2023, p. 1). On ne saurait cependant suivre l'autorité intimée quant à ce caractère impermanent de l'annulation des permis d'acquisition d'armes, bien que pas pour les motifs évoqués par le recours, pour les raisons qui suivent.</w:t>
      </w:r>
    </w:p>
    <w:p>
      <w:r>
        <w:rPr>
          <w:b/>
        </w:rPr>
        <w:t>E. 3</w:t>
      </w:r>
    </w:p>
    <w:p>
      <w:r>
        <w:t>ème exemplaire est à retourner dans les 30 jours au Bureau des armes par le vendeur, une fois la transaction effectuée, en précisant quels objets ont été acquis. La jurisprudence du Tribunal fédéral a considéré de longue date (déjà TF, 2A.358/2000 du 30 mars 2001 consid. 5a) que le permis d'acquisition d'armes selon l'art. 8 LArm est une décision au sens d'une autorisation de police, par laquelle il est constaté de manière souveraine que le requérant remplit les conditions d'acquisition d'une arme au moment en question ou qu'il n'existe pas de motif d'empêchement selon l'art. 8 al. 2 LArm (Message du Conseil fédéral, FF 1996 I 1009 qui indique "Le permis d'acquisition d'armes est un document qui atteste que l'ayant droit remplit les conditions requises pour acquérir des armes ou des éléments essentiels d'armes"). L'ayant droit est autorisé à acquérir une arme pendant la durée de validité de l'autorisation. L'art. 9b LArm prévoit bien que cette autorisation de police n'est valable que pour une arme déterminée et pour une durée – en principe de six mois – elle aussi déterminée. Par conséquent, une fois utilisé pour l'achat d'une arme, le permis d'acquisition correspondant n'a plus d'utilité. Dans ce sens, l'utilisation du permis d'acquisition d'armes entraîne la consommation du droit de prélèvement qu'il contient. C'est pour cette raison que la loi sur les armes ne prévoit pas qu'un permis d'acquisition d'armes puisse être révoqué, à tout le moins comme en l'espèce lorsqu'il a été utilisé. Il n'y a ainsi pas une autorisation de détention des armes acquise légitimement qui doive être révoquée ou retirée avant la saisie ou la confiscation d'armes. L'article 30 LArm précité, qui régit le retrait des autorisations, ne s'applique pas aux permis d'acquisition des armes, contrairement à ce que pense l'autorité intimée. Le recourant était en possession des armes en question lorsque celles-ci ont été confisquées. Ce n'est pas le retrait d'une autorisation en vertu de la loi sur les armes qui est en cause, mais la confiscation d'armes déjà acquises, dont la possession n'est en principe pas soumise à autorisation. c) Dans un arrêt 2C_1163/2014 (du 18 mai 2025 consid. 4.3), en matière de confiscation d'armes, le Tribunal fédéral semble indiquer que tant le permis d'acquisition d'armes que le permis de port d'armes du recourant devaient être révoqués. Or, si le permis de port d'armes, non litigieux en l'espèce, peut faire l'objet d'une révocation aux conditions de l'art. 30 al. 1 let. b LArm, le permis d'acquisition n'a pas à l'être. Soit il est échu à raison de l'écoulement du temps, après six voire neuf mois, soit il est épuisé par l'acquisition de l'arme pour laquelle il avait été octroyé. Il n'a donc pas à être révoqué ou annulé comme l'indique l'autorité intimée. Par conséquent, en annulant au ch. II du dispositif de la décision attaquée les permis d'acquisition d'armes du recourant, l'autorité intimée s'est prononcée pour l'annulation d'une autorisation de police qui était déjà consommée et donc échue et n'avait ainsi plus d'existence juridique. Elle n'avait donc pas à annuler ces permis d'acquisition dans le cadre du séquestre provisoire qu'elle prononçait, qui n'est, lui pas contesté. Ce n'est toutefois pas, pour les motifs qu'avance le recourant que cette annulation ne devait pas intervenir. Si l'autorité intimée n'avait pas à se prononcer sur les permis d'acquisition des armes qu'elle séquestrait c'est bien parce que, juridiquement, ils avaient été épuisés. Toutefois, comme l'indique d'ailleurs l'autorité intimée, mais sur la base d'un raisonnement erroné, si par hypothèse, la mesure provisoire de séquestre venait à être levée, le recourant n'aurait pas besoin de solliciter un nouveau permis d'acquisition puisqu'il ne s'agirait que de lui restituer ce qui lui appartient déjà. Or, la levée de la mesure provisionnelle de séquestre n'implique pas une nouvelle acquisition et donc pas non plus un permis d'acquisition d'armes. En résumé dès lors que les permis d'acquisition initialement octroyés au recourant ont été utilisés par ce dernier pour procéder à l'acquisition des armes qu'il détenait avant le séquestre, ils étaient échus et ne pouvaient en particulier plus être utilisés pour acquérir d'autres armes. Or, si l'autorité ne pouvait pas juridiquement annuler un permis qui était déjà échu, le recourant ne dispose d'aucun intérêt juridiquement protégé à faire annuler une décision sans portée juridique. L'autorité n'avait en effet pas à se prononcer sur les permis d'acquisition d'armes du recourant et le prononcé du séquestre devait seul être en jeu. Compte tenu du fait que les permis d'acquisition sont échus, le recourant n'a aucun intérêt pratique à obtenir la suppression de la décision qui les annule. Le recours doit donc être déclaré irrecevable, faute d'intérêt à recourir.</w:t>
      </w:r>
    </w:p>
    <w:p>
      <w:r>
        <w:rPr>
          <w:b/>
        </w:rPr>
        <w:t>E. 4</w:t>
      </w:r>
    </w:p>
    <w:p>
      <w:r>
        <w:t>Vu ce qui précède, le recours qui ne conteste que le ch. II du dispositif de la décision attaquée doit être déclaré irrecevable faute d'intérêt au recours. Vu cependant que c'est l'attitude de l'autorité qui a conduit au dépôt du recours, il y a lieu de laisser les frais à la charge de l'Etat. Compte tenu de l'irrecevabilité du recours, le recourant n'a pas droit à l'allocation de dépens (art. 49 al. 1, 52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