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GE.2023.0121 vom 4. Juli 2023</w:t>
      </w:r>
    </w:p>
    <w:p>
      <w:r>
        <w:t>VD Tribunal cantonal, 2023-07-04, FR</w:t>
      </w:r>
    </w:p>
    <w:p>
      <w:r>
        <w:rPr>
          <w:b/>
        </w:rPr>
        <w:t xml:space="preserve">Quelle: </w:t>
      </w:r>
      <w:r>
        <w:t>https://mcp.opencaselaw.ch/entscheid/vd_omni_GE.2023.0121</w:t>
      </w:r>
    </w:p>
    <w:p>
      <w:r>
        <w:t>FR: VD_OMNI GE.2023.0121 du 4 juillet 2023</w:t>
      </w:r>
    </w:p>
    <w:p>
      <w:r>
        <w:t>IT: VD_OMNI GE.2023.0121 del 4 luglio 2023</w:t>
      </w:r>
    </w:p>
    <w:p>
      <w:pPr>
        <w:pStyle w:val="Heading2"/>
      </w:pPr>
      <w:r>
        <w:t>Regeste</w:t>
      </w:r>
    </w:p>
    <w:p>
      <w:r>
        <w:t>A.________/Département de la santé et de l'action sociale | Procédure administrative (disciplinaire) menée devant le Conseil de santé, alors qu'une procédure pénale a été engagée. Confirmation de la décision par laquelle le Département de la santé et de l'action sociale a rejeté la demande de suspension de la procédure disciplinaire jusqu'à droit connu au pénal. Recevabilité du recours laissée indécise, l'existence d'un préjudice irréparable étant très douteuse. Le refus de suspendre se justifie par le fait que les deux procédures diffèrent sur de nombreux aspects, pour des motifs de célérité et du fait des connaissances spécifiques du Conseil de santé. La décision attaquée ne porte pas atteinte au droit du recourant de ne pas s'auto-incriminer, le recourant disposant dans la procédure disciplinaire de garanties équivalentes à celles de la procédure pénale. Rejet du recours.</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du 28 octobre 2008 sur la procédure administrative [LPA-VD; BLV 173.36]). La décision attaquée intervient dans le cadre d'une procédure administrative susceptible d'aboutir à une sanction disciplinaire en vertu de l'art. 191 de la loi du 29 mai 1985 sur la santé publique (LSP; BLV 800.01) et de l’art. 43 de la loi fédérale du 23 juin 2006 sur les professions médicales universitaires (LPMéd; RS 811.11). Elle refuse de suspendre la procédure disciplinaire jusqu'à droit connu au pénal. En l'espèce, la décision attaquée est de nature incidente puisqu’elle ne met pas un terme à la procédure, étant limitée à la question de la suspension de la procédure devant l’autorité de première instance (ATF 138 IV 258, consid. 1.1; 137 III 261 consid. 1.2; 134 IV 43 consid. 2). b) L'art. 74 LPA-VD (applicable par analogie en vertu de l'art. 99 LPA-VD) définit les conditions auxquelles les décisions incidentes sont sujettes à recours. Aux termes de cette disposition, les décisions incidentes qui portent sur la compétence ou sur une demande de récusation, de même que les décisions sur effet suspensif et sur mesures provisionnelles sont séparément susceptibles de recours (al. 3). Les autres décisions incidentes notifiées séparément le sont également, si elles peuvent causer un préjudice irréparable au recourant (art. 74 al. 4 let. a LPA-VD) ou si l'admission du recours peut conduire immédiatement à une décision finale qui permet d'éviter une procédure probatoire longue et coûteuse (art. 74 al. 4 let. b LPA-VD). Dans les autres cas, les décisions incidentes ne sont susceptibles de recours que conjointement avec la décision finale (art. 74 al. 5 LPA-VD). Selon la jurisprudence,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Conformément à la jurisprudence rendue en application de l’art. 46 al. 1 PA, le caractère irréparable tient généralement au désavantage que subirait le recourant s'il devait attendre la décision finale pour entreprendre la décision incidente.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 2.2. et réf. citées; Cléa Bouchat, L’effet suspensif en procédure administrative, thèse Lausanne, Bâle 2015, n. 546, p. 204; Martin Kayser, n. 11 ad art. 46 PA, in Auer/Müller/Schindler, VwVG, Kommentar zum Bundesgesetz über das Verwaltungsverfahren; arrêt GE.2016.0184 du 16 décembre 2016 consid. 1). c) En l'espèce, le recourant soutient que la conduite simultanée de deux procédures, l'une devant l'autorité administrative, l'autre devant l'autorité pénale, est de nature à contrevenir au principe nemo tenetur . Il relève que les déclarations faites dans le cadre de la procédure administrative, en raison de son obligation de collaborer (cf. art. 30 LPA-VD), seront nécessairement communiquées aux autorités pénales. Il évoque également l'importance de coordonner les décisions à rendre, qui portent sur les mêmes faits, afin d'éviter les prononcés contradictoires. Le Tribunal fédéral a confirmé récemment que la personne concernée par la transmission de documents dans le cadre de l'entraide entre autorités administrative et pénale peut faire valoir ses droits au cours de la procédure pénale, notamment en contestant l'exploitabilité d'un moyen de preuve prétendument obtenu en violation de son droit de ne pas s'auto-incriminer, en vertu de l'interdiction d'utiliser des éléments de preuves prétendument obtenus de manière contraire aux art. 140 et 141 CPP (arrêts TF 1B_59/2020 du 19 juin 2020 consid. 7.2; 1B_268/2019 du 25 novembre 2019 consid. 2.1, 2.2 et 2.3 et les références citées). Le refus de suspendre la cause en raison d'une procédure pénale en cours n'est en général pas en lui-même de nature à causer un préjudice irréparable au recourant (cf. arrêts FI.2020.0014 du 31 août 2020 consid. 2b; GE.2016.0184 du 16 décembre 2016; Yvan Jeanneret, in: Jeanneret/Sträuli [éd], Mélanges en l'honneur d'Ursula Cassani, Entre aide et entraide: comment trier ?, p.156; cf. également ATF 144 IV 127 consid. 1.3.1 p. 130s., qui retient que les questions d'administration des preuves ne causent en principe aucun préjudice irréparable). En l'occurrence, il est très douteux que la condition de l'existence d'un préjudice irréparable soit réalisée, sur le vu de la jurisprudence précitée. Le recourant pourra en effet, dans le cadre de la procédure pénale, requérir que les pièces prétendument obtenues en violation de son droit de ne pas s'auto-incriminer ne soient pas versées au dossier ou en soient retranchées. La question du préjudice irréparable peut toutefois demeurer indécise, le recours devant être rejeté pour les motifs qui suivent.</w:t>
      </w:r>
    </w:p>
    <w:p>
      <w:r>
        <w:rPr>
          <w:b/>
        </w:rPr>
        <w:t>E. 2</w:t>
      </w:r>
    </w:p>
    <w:p>
      <w:r>
        <w:t>Le recourant conteste le refus de l'autorité intimée de suspendre la procédure administrative dans l'attente de l'issue du procès pénal. Selon l'art. 25 LPA-VD, l'autorité peut, d'office ou sur requête, suspendre la procédure pour justes motifs, notamment lorsque la décision à prendre dépend de l'issue d'une autre procédure ou pourrait s'en trouver influencée d'une manière déterminante. La suspension de procédure comporte le risque de retarder inutilement la procédure, de sorte qu'elle ne doit intervenir qu'à titre exceptionnel, eu égard à l'exigence de célérité posée par l'art. 29 al. 1 Cst. Le juge saisi dispose d'une certaine marge d'appréciation, dont il doit faire usage en procédant à une pesée des intérêts des parties (arrêt TFA B.143/2005 du 24 mai 2006, consid. 4.1; voir également arrêts PE.2012.0394 du 11 décembre 2012 et PS.2008.0030 du 14 août 2008). Dans les cas limites, l'exigence de célérité l'emporte (cf. ATF 119 II 386 consid. 1b p. 388).</w:t>
      </w:r>
    </w:p>
    <w:p>
      <w:r>
        <w:rPr>
          <w:b/>
        </w:rPr>
        <w:t>E. 3</w:t>
      </w:r>
    </w:p>
    <w:p>
      <w:r>
        <w:t>a) A l'appui de sa requête de suspension, le recourant invoque d'abord le risque de décisions contradictoires entre la procédure pénale ouverte à son encontre et la procédure administrative de nature disciplinaire. En règle générale, s'agissant de la personne qui est à la fois visée par une sanction disciplinaire et par une peine pénale, le prononcé d'une sanction disciplinaire d'ordre administratif peut intervenir sans égard au prononcé d'une sanction pénale, et inversement (cf. Dubey/Zufferey, Droit administratif général, 2014, n. 239 p. 86; Moor//Flückiger/Martenet, Droit administratif, vol. I, 3e éd., 2012, ch. 3.4.2.3 p. 569). Afin d'éviter dans la mesure du possible les décisions contradictoires, la jurisprudence a admis, s'agissant de se prononcer sur l'existence d'une infraction en matière de circulation routière,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p. 106; 123 II 97 consid. 3c/aa p. 100; 121 II 214 consid. 3a p. 217; 119 Ib 158 consid. 3c/aa p. 164). Si l'intéressé fait ou va probablement faire l'objet d'une dénonciation pénale, l'autorité administrative doit en principe surseoir à statuer jusqu'à droit connu sur le plan pénal, dans la mesure où l'état de fait ou la qualification juridique du comportement litigieux est pertinent(e) dans le cadre de la procédure administrative (ATF 121 II 214 précité consid. 3a; ATF 119 Ib 158 précité consid. 2b). La sécurité du droit commande d'éviter que l'indépendance du juge pénal et du juge administratif ne conduise à des jugements opposés, rendus sur la base des mêmes faits (arrêt TF 1C_181/2014 du 8 octobre 2014; ATF 139 II 95 consid. 3.2; ATF 137 I 363 consid. 2.3.2). Il ressort de l'art. 191 LSP qu'une sanction peut être prononcée, outre lorsque la personne fait l'objet d'une condamnation pour un crime ou un délit, lorsqu'elle n'observe pas la LSP ou ses dispositions d'application, lorsqu'elle est convaincue d'immoralité ou de procédés frauduleux ou lorsqu'elle fait preuve dans l'exercice de sa profession de négligence, de résistance aux ordres de l'autorité ou d'incapacité. Le prononcé d'une sanction pénale n'est ainsi pas requis pour que l'une des sanctions administratives visées à l'art. 191 LSP puisse être prononcée. Ainsi, même si la procédure pénale ouverte contre le recourant devait se terminer par un classement ou un acquittement, la poursuite de la procédure disciplinaire pourrait se justifier. Les deux procédures, si elles présentent certaines similitudes, diffèrent sur de nombreux aspects, en particulier en ce qui concerne les conditions subjectives (voir à ce sujet, Rachel Christinat/Dominique Sprumont, in: Tanquerel/Bellanger [éd.], Le droit disciplinaire, Genève/Zurich/Bâle, 2018, p. 134ss). Au vu de la dénonciation pénale et des dispositions pénales dont la violation potentielle est évoquée, les faits pertinents au pénal et au disciplinaire ne se recoupent que partiellement. Certes, comme le relève le recourant, il n'est pas exclu que certains faits faisant l'objet de la procédure pénale puissent avoir une incidence pour déterminer l'éventuelle sanction qui pourrait être prononcée à l'encontre du recourant. Cela ne signifie toutefois pas encore que la suspension devant les autorités administratives s'imposerait pour ce motif. L'instruction sur le plan disciplinaire porte sur l'établissement de faits susceptibles de mettre en danger la santé publique. Le Conseil de santé, composé aussi bien de professionnels de la santé que de personnes au bénéfice d'une formation juridique, paraît mieux à même d'instruire les faits pertinents à l'analyse de l'éventuelle violation, par le recourant, des dispositions légales destinées à protéger la santé publique. Le refus de suspendre la procédure administrative dans l'attente de l'issue pénale se justifie également pour des motifs de célérité. La situation du recourant se distingue de celle qui prévaut en matière de circulation routière ou de restitution de prestations indues, l'effet suspensif légal faisant dans ces cas généralement obstacle à l'exécution de la décision. La suspension de la procédure administrative dans ce contexte a ainsi pour seule conséquence de différer le moment de l'exécution de la décision. L'interdiction provisoire d'exercer en qualité de pharmacien empêche au contraire le recourant d'exercer sa profession pendant la durée de l'enquête, à tout le moins jusqu'à la fin du mois de janvier 2024. Ces circonstances commandent d'investiguer sans délai, sur le plan administratif, les faits qui sont reprochés au recourant. Sur le vu de l'ensemble de ces circonstances, il ne se justifie pas de suspendre la procédure administrative dans l'attente de l'issue pénale. b) Le recourant fait ensuite valoir qu'un refus de suspendre la procédure conduite par le conseil de santé porterait atteinte à son droit de ne pas s'auto-incriminer. Il fait valoir en substance que sa position dans la procédure pénale pourrait être fragilisée s'il participe activement à la procédure administrative pour défendre ses intérêts. On relèvera d'abord que la procédure conduite par l'autorité intimée n'est pas purement administrative, mais comporte également un aspect pénal, puisqu'elle porte sur le prononcé d'une sanction disciplinaire. En raison de la nature particulière de cette procédure, la jurisprudence reconnaît au justiciable des droits équivalents à ceux prévalant dans le cadre d'une procédure pénale (cf. arrêt TF 2C_845/2021 du 18 octobre 2022 consid. 5.1.2 non publié in ATF 148 II 465), si bien qu'une suspension de la procédure devant l'autorité administrative ne se justifie pas au motif que les droits de celui-ci seraient mieux  préservés dans la procédure pénale. Le recourant peut en effet se prévaloir – comme il pourra le faire dans la procédure pénale – du droit de ne pas s'auto-incriminer dans la procédure disciplinaire engagée par le Conseil de santé (Yves Donzallaz, Traité de droit médical, vol. II, Berne 2021, n°4942ss, p. 2375s.). De son côté, le Conseil de santé ne paraît pas disposer, aux fins d'amener le recourant à collaborer, de moyens (comme par exemple la compétence d'infliger des amendes) pouvant relever d'une forme de coercition abusive, respectivement disproportionnée ("improper compulsion"), au sens de la jurisprudence de la Cour européenne des droits de l'homme (cf. à ce sujet Jasmina Smokvina, Untersuchung der FINMA und das Prinzip "nemo tenetur", Zurich/Bâle/Genève, 2021, p. 72s. et les références citées). Le recourant pourra quoi qu'il en soit demander que les éléments obtenus en violation éventuelle de son droit de ne pas s'auto-incriminer ne soient pas versés au dossier pénal ou en soient retranchés. c) En conclusion, l'autorité intimée n'a pas violé le large pouvoir d'appréciation qui doit lui être reconnu en refusant de suspendre la procédure disciplinaire introduite contre le recourant jusqu'à droit connu sur la procédure pénale. La demande du recourant tendant au prononcé de mesures superprovisionnelles et provisionnelles pendant la présente procédure de recours est sans objet.</w:t>
      </w:r>
    </w:p>
    <w:p>
      <w:r>
        <w:rPr>
          <w:b/>
        </w:rPr>
        <w:t>E. 4</w:t>
      </w:r>
    </w:p>
    <w:p>
      <w:r>
        <w:t>Mal fondé, le recours doit être rejeté dans la mesure où il est recevable selon la procédure simplifiée (art. 82 LPA-VD). Le recourant, qui succombe, doit supporter les frais (art. 49 al. 1 et 91 al. 1 LPA-VD). Il n'y a pas lieu d'allouer de dépens (art. 55 LPA-VD et 91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