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GE.2023.0067 vom 9. Mai 2023</w:t>
      </w:r>
    </w:p>
    <w:p>
      <w:r>
        <w:t>VD Tribunal cantonal, 2023-05-09, FR</w:t>
      </w:r>
    </w:p>
    <w:p>
      <w:r>
        <w:rPr>
          <w:b/>
        </w:rPr>
        <w:t xml:space="preserve">Quelle: </w:t>
      </w:r>
      <w:r>
        <w:t>https://mcp.opencaselaw.ch/entscheid/vd_omni_GE.2023.0067</w:t>
      </w:r>
    </w:p>
    <w:p>
      <w:r>
        <w:t>FR: VD_OMNI GE.2023.0067 du 9 mai 2023</w:t>
      </w:r>
    </w:p>
    <w:p>
      <w:r>
        <w:t>IT: VD_OMNI GE.2023.0067 del 9 maggio 2023</w:t>
      </w:r>
    </w:p>
    <w:p>
      <w:pPr>
        <w:pStyle w:val="Heading2"/>
      </w:pPr>
      <w:r>
        <w:t>Regeste</w:t>
      </w:r>
    </w:p>
    <w:p>
      <w:r>
        <w:t>A.________ /POLICE CANTONALE | Recours pour déni de justice du fait que la Police cantonale aurait refusé de rendre une décision, respectivement de répondre à son courrier du 18 février 2023 lequel requérait confirmation que sa base de données ne contenait désormais plus aucune donnée liée au séquestre d'arme dont il avait fait l'objet. Or, il résulte clairement de la procédure menée devant la CDAP précédemment et confirmée par le récent arrêt du Tribunal fédéral, que le recourant ne pouvait ignorer, que l'autorité intimée est légitimée à conserver des informations en lien avec le séquestre de son arme. Il a ainsi été jugé qu'il existe un intérêt public prépondérant à pouvoir attester, sous l'angle juridique et administratif, non seulement des raisons du séquestre de l'arme du recourant, mais également et surtout, des motifs pour lesquels son arme a pu lui être restituée. Pas de déni de jutice en l'espèce, recours rejeté. Recours au TF rejeté (1C_240/2023 du 9 février 2024).</w:t>
      </w:r>
    </w:p>
    <w:p>
      <w:pPr>
        <w:pStyle w:val="Heading2"/>
      </w:pPr>
      <w:r>
        <w:t>Erwägungen</w:t>
      </w:r>
    </w:p>
    <w:p>
      <w:r>
        <w:rPr>
          <w:b/>
        </w:rPr>
        <w:t>E. 1</w:t>
      </w:r>
    </w:p>
    <w:p>
      <w:r>
        <w:t>Selon l'art. 29 de la loi vaudoise du 11 septembre 2007 sur la protection des données personnelles (LPrD; BLV 172.65), les personnes qui ont un intérêt digne de protection peuvent exiger du responsable du traitement – soit de la personne physique ou morale, de l'autorité publique, du service ou de tout autre organisme qui, seul ou conjointement avec d'autres, détermine le contenu ainsi que les finalités du fichier (art. 4 ch. 8 LPrD) – notamment qu'il constate le caractère illicite d'un traitement de données (al. 1 let. c), et lui demander le cas échéant de rectifier, détruire les données ou les rendre anonymes (al. 2 let. a). L'art. 30 LPrD prévoit que, pour toute demande fondée sur cette loi, notamment sur les art. 25 à 29, le responsable du traitement rend une décision comprenant les motifs l'ayant conduit à ne pas y donner suite (al. 1); il adresse une copie de sa décision au Préposé (à savoir le Préposé à la protection des données et à l'information; cf. art. 34 ss LPrD) (al. 2). Aux termes de l'art. 31 LPrD, l'intéressé peut recourir au Préposé ou directement au Tribunal cantonal (al. 1); au surplus, la loi vaudoise du 28 octobre 2008 sur la procédure administrative (LPA-VD; BLV 173.36) est applicable aux décisions rendues en vertu de cette loi, ainsi qu'aux recours contre dites décisions (al. 2). En l'espèce, le recourant se plaint formellement d'un déni de justice en raison de l'absence de réponse à son courrier du 18 février 2023 et à son courriel du 27 février 2023.</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pas en matière, sauf exception, sur des conclusions qui vont au-delà de l'objet de la contestation (ATF 144 II 359 consid. 4.3 et les références). En droit vaudois, l'art. 79 al. 2 LPA-VD (applicable à la présente procédure par renvoi de l'art. 99 LPA-VD) prévoit ainsi que le recourant ne peut pas prendre de conclusions qui sortent du cadre fixé par la décision attaquée.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144 II 359 consid. 4.3 et les références; arrêt TF 9C_678/2019 du 22 avril 2020 consid. 4.3.1). b) Selon l' art. 29 al. 1 Cst. ,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Commet dès lors un déni de justice formel l’autorité qui refuse expressément ou qui omet tacitement de prendre une décision, alors même qu’elle est tenue de statuer (« Rechtsverweigerung »). Viole le principe de célérité l’autorité qui tarde sans droit à statuer, c’est-à-dire qui ne rend pas la décision qu’il lui incombe de prendre dans le délai prescrit par la loi ou dans un délai que la nature de l’affaire, ainsi que toutes les autres circonstances, font apparaître comme raisonnable ("Rechtsverzögerung"; arrêt TAF D-2523/2019 du 2 juillet 2019 consid. 2.2; Thierry Tanquerel, Manuel de droit administratif, 2018, § 19, n° 1499 ss, p. 501). Cependant, un recours pour déni de justice et retard injustifié n’est recevable que pour autant que la personne concernée ait requis – sans succès – de l’autorité compétente qu’elle rende une décision et qu’elle ait droit au prononcé de celle-ci. S’agissant d’un recours formé pour retard injustifié,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Le caractère fautif ou non du délai de traitement n’est en revanche pas déterminant; seul compte le fait que l’autorité ait agi dans un délai raisonnable (cf. ATF 144 II 486 consid. 3.2 et 130 I 312 consid. 5.2). Le but du recours pour déni de justice et retard injustifié est d’amener l’autorité en demeure à adopter un comportement actif, l’intérêt digne de protection du justiciable, au sens de l’art. 75 LPA, découlant précisément du fait que l’autorité reste inactive (cf. Moser/Beusch/Kneubühler/Kayser, Prozessieren vor dem Bundesverwaltungsgericht, 3 ème éd. 2022, n° 5.23). Un tel recours présuppose ainsi l’inexistence d’une décision. Lorsqu’une décision a été rendue après le dépôt du recours, le recours devient sans objet, faute d’intérêt digne de protection – actuel – à la constatation d’un tel déni. Quant au grief tiré d’un retard injustifié, il doit alors être soulevé dans le cadre du recours formé contre la décision nouvellement rendue.</w:t>
      </w:r>
    </w:p>
    <w:p>
      <w:r>
        <w:rPr>
          <w:b/>
        </w:rPr>
        <w:t>E. 3</w:t>
      </w:r>
    </w:p>
    <w:p>
      <w:r>
        <w:t>En l'espèce, s'agissant de la compétence, il y a lieu de retenir – indépendamment de la question de savoir si l'autorité intimée a rendu une décision ou au contraire commis un déni de justice – que si une décision avait été rendue suite à la demande du 18 février 2023 du recourant, du reste expressément fondée sur la LPrD, elle aurait pu faire l'objet d'un recours auprès du Tribunal cantonal et que, par conséquent, cette autorité est compétente pour traiter d'un recours fondé sur le déni de justice. On relèvera toutefois que s'il devait être considéré que l'autorité intimée avait rendu la décision requise, lorsqu'elle s'est déterminée le 19 avril 2023, le recours devrait être considéré désormais comme sans objet et le recourant aurait dû la contester par la voie de droit ordinaire. Dans la mesure où, comme on le verra, le recours doit être rejeté au fond, cette question peut souffrir de rester ouverte.</w:t>
      </w:r>
    </w:p>
    <w:p>
      <w:r>
        <w:rPr>
          <w:b/>
        </w:rPr>
        <w:t>E. 4</w:t>
      </w:r>
    </w:p>
    <w:p>
      <w:r>
        <w:t>Cela étant, quant au fond, le recourant se plaint d'un déni de justice du fait que l'autorité intimée aurait refusé de rendre une décision, respectivement de répondre à son courrier du 18 février 2023 lequel requérait premièrement confirmation que la base de données de l'autorité intimée ne contenait désormais plus aucune donnée liée au séquestre d'arme dont il avait fait l'objet. Or, il résulte clairement de la procédure menée devant la CDAP précédemment et confirmée par le récent arrêt du Tribunal fédéral, que le recourant ne pouvait ignorer, que l'autorité intimée est légitimée à conserver des informations en lien avec le séquestre de son arme. Il a ainsi été jugé qu'il existe un intérêt public prépondérant à pouvoir attester, sous l'angle juridique et administratif, non seulement des raisons du séquestre de l'arme du recourant, mais également et surtout, des motifs pour lesquels son arme a pu lui être restituée. En cas de nécessité, l'autorité doit pouvoir légitimer son action en lien avec la mise sous séquestre administratif, puis les motifs qui ont permis la restitution de l'arme. Cet intérêt public est prépondérant à l'intérêt privé du recourant à la destruction de ces données. En demandant à l'autorité intimée, quelques jours après avoir reçu l'arrêt du Tribunal fédéral confirmant la légalité des informations contenues dans ce qui doit être considéré comme des archives intermédiaires, si elle avait bien supprimé ces informations, le recourant adopte une attitude téméraire qui ne saurait être protégée. Pour se plaindre d'un déni de justice, l'administré doit avoir un droit au prononcé d’une décision. Dans les circonstances du cas d'espèce, le recourant ne disposait pas d'un tel droit. Il ne saurait s'en prévaloir lorsqu'il sollicite l'autorité intimée pour obtenir la confirmation d'un élément qu'il sait pertinemment être erroné. En d'autres termes, c'est à juste titre que l'autorité intimée a refusé de donner suite au procédé téméraire du recourant consistant à lui demander la confirmation que les informations concernant le séquestre de son arme avaient été effacées, quelques jours après que le Tribunal fédéral ait rejeté son recours et constaté que le maintien de ces informations étaient légitimes. Faute de droit au prononcé d'une telle décision, le recourant ne saurait se plaindre de déni de justice. Il en va de même, en lien avec la demande du recourant tendant à lui indiquer "avec précision le lieu et le support de conservation ou d'archivage desdites données ainsi que le nombre et la qualité des personnes y ayant théoriquement et pratiquement accès". Compte tenu de l'historique des procédures concernant la conservation des informations liées au séquestre d'arme dont il a fait l'objet, le recourant n'ignorait en rien l'existence du SINAP, qu'il nomme d'ailleurs lui-même dans ses écritures. Il sait également que ce système, discuté également en son temps avec le Préposé cantonal à la protection des données, prévoit une durée de conservation de 99 ans. En sollicitant à nouveau ces informations, auprès de la Police cantonale, alors qu'il vient de voir son recours devant le Tribunal fédéral rejeté, le recourant adopte une attitude téméraire sous cet angle également, qui ne doit pas être protégée. Là encore, faute de droit au prononcé d'une nouvelle décision, l'autorité intimée n'avait pas à rendre une décision.</w:t>
      </w:r>
    </w:p>
    <w:p>
      <w:r>
        <w:rPr>
          <w:b/>
        </w:rPr>
        <w:t>E. 5</w:t>
      </w:r>
    </w:p>
    <w:p>
      <w:r>
        <w:t>Il résulte des considérants qui précèdent que le recours pour déni de justice doit être rejeté dans la mesure où il a conservé un objet (cf. consid. 2c supra ). Il n'est pas perçu d'émolument (cf. art. 33 al. 1 LPrD). On pourrait se demander si l'art. 33 al. 2 LPrD, selon lequel un émolument peut être perçu en cas de demande abusive, pourrait être appliqué en l'espèce. La Cour y renoncera. Il ne sera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