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GE.2023.0058 vom 2. Mai 2023</w:t>
      </w:r>
    </w:p>
    <w:p>
      <w:r>
        <w:t>VD Tribunal cantonal, 2023-05-02, FR</w:t>
      </w:r>
    </w:p>
    <w:p>
      <w:r>
        <w:rPr>
          <w:b/>
        </w:rPr>
        <w:t xml:space="preserve">Quelle: </w:t>
      </w:r>
      <w:r>
        <w:t>https://mcp.opencaselaw.ch/entscheid/vd_omni_GE.2023.0058</w:t>
      </w:r>
    </w:p>
    <w:p>
      <w:r>
        <w:t>FR: VD_OMNI GE.2023.0058 du 2 mai 2023</w:t>
      </w:r>
    </w:p>
    <w:p>
      <w:r>
        <w:t>IT: VD_OMNI GE.2023.0058 del 2 maggio 2023</w:t>
      </w:r>
    </w:p>
    <w:p>
      <w:pPr>
        <w:pStyle w:val="Heading2"/>
      </w:pPr>
      <w:r>
        <w:t>Regeste</w:t>
      </w:r>
    </w:p>
    <w:p>
      <w:r>
        <w:t>A.________ /Direction générale de l'emploi et du marché du travail (DGEM) | Irrecevabilité du recours pour avance de frais effectuée le lendemain du délai imparti. La tardiveté résulte d'une négligence du mandataire de la recourante, qui est parti du principe, à tort, que le montant de l’avance de frais requise avait été débité de son propre compte ouvert puis crédité sur un autre compte au sein du même établissement bancaire, opération qui aurait été effectuée le jour même. Or, l’avance de frais requise devait être versée sur un compte Postfinance, ce qui ressortait expressément du bulletin de versement joint à l’ordonnance du juge instructeur. Cette négligence étant imputable à la recourante elle-même, les conditions de la restitution du délai ne sont pas réalisées.</w:t>
      </w:r>
    </w:p>
    <w:p>
      <w:pPr>
        <w:pStyle w:val="Heading2"/>
      </w:pPr>
      <w:r>
        <w:t>Erwägungen</w:t>
      </w:r>
    </w:p>
    <w:p>
      <w:r>
        <w:rPr>
          <w:b/>
        </w:rPr>
        <w:t>E. 1</w:t>
      </w:r>
    </w:p>
    <w:p>
      <w:r>
        <w:t>a) En procédure de recours administratif et de recours de droit administratif, le recourant est en principe tenu de fournir une avance de frais (art. 47 al. 2 LPA-VD). L'autorité impartit un délai à la partie pour fournir l'avance de frais et l'avertit qu'en cas de défaut de paiement dans le délai, elle n'entrera pas en matière sur la requête ou le recours (art. 47 al. 3 LPA-VD). Le délai pour le versement de l'avance de frais est observé si, avant son échéance, la somme due est versée à la Poste Suisse ou débitée en Suisse d'un compte postal ou bancaire en faveur de l'autorité (art. 47 al. 4 LPA-VD). b) En l’occurrence, la recourante a été requise, par ordonnance du 29 mars 2023, d’effectuer une avance de frais de 1’000 fr., montant fixé en conformité avec l’art. 4 al. 1 du tarif du 28 avril 2015 des frais judiciaires et des dépens en matière administrative (TFJDA; BLV 173.36.5.1), dans un délai échéant le 18 avril 2023. L’attention de la recourante a expressément été attirée sur les conséquences de l'inobservation de ce délai. Or, l'avance de frais requise n'a pas été effectuée dans le délai fixé par le juge instructeur, puisqu’elle est intervenue le lendemain, soit le 19 avril 2023.</w:t>
      </w:r>
    </w:p>
    <w:p>
      <w:r>
        <w:rPr>
          <w:b/>
        </w:rPr>
        <w:t>E. 2</w:t>
      </w:r>
    </w:p>
    <w:p>
      <w:r>
        <w:t>a) Selon l’art. 22 LPA-VD, le délai peut être restitué lorsque la partie établit qu’elle a été empêchée d’agir dans le délai fixé, sans faute de sa part (al. 1); la demande motivée de restitution doit être présentée dans les dix jours à compter de celui où l’empêchement a cessé; dans ce même délai, le requérant doit accomplir l’acte omis; sur requête, un délai supplémentaire lui est accordé pour compléter cet acte, si des motifs suffisants le justifient (al. 2). La restitution d'un délai pour empêchement non fautif est exceptionnelle; il s'agit toutefois d'un principe général du droit (Pierre Moor/Etienne Poltier, Droit administratif, volume II, Les actes administratifs et leur contrôle, Berne 2011, n° 2.2.6.7). Elle suppose que le recourant n'a pas respecté le délai imparti en raison d'un empêchement imprévisible dont la survenance ne lui est pas imputable à faute (arrêt EF.2015.0002 du 23 juin 2015). Par empêchement non fautif, il faut entendre non seulement l'impossibilité objective, comme la force majeure, mais aussi l'impossibilité subjective due à des circonstances personnelles ou à une erreur excusables (arrêts TF 2C_734/2012 du 25 mars 2013 consid. 3.3; 2C_319/2009 du 26 janvier 2010 consid. 4.1, non publié sur ce point in ATF 136 II 241; 8C_50/2007 du 4 septembre 2007 consid. 5.1). Dans une situation de ce genre où il s'agit, pour une partie empêchée d'agir dans le délai échu, d'en obtenir la restitution, celle-ci doit établir l'absence de toute faute de sa part; est non fautive toute circonstance qui aurait empêché un plaideur consciencieux d'agir dans le délai fixé (v. Jean-François Poudret/Suzette Sandoz-Monod, Commentaire de la loi fédérale d'organisation judiciaire, Vol. I, Berne 1990, ad art. 35 OJ, n° 2.3, p. 240; Kathrin Amstutz/Peter Arnold, in : Basler Kommentar, Niggli/Uebersax/Wiprächtiger/Kneubühler [édit.], 3 e éd., Bâle 2018, n°5s. ad art. 50 LTF; Kaspar Plüss, in : Kommentar zum Verwaltungsrechtspflegegesetz des Kantons Zürich, 3 e éd., Alain Griffel [éd.], Zurich 2015, n°45s. ad art. 12; Fritz Gygi; Bundesverwaltungsrechtspflege, Berne 1983, p. 62; références citées). La maladie ou l'accident peuvent, à titre d'exemples, être considérés comme un empêchement non fautif d’agir en temps utile et, par conséquent, permettre une restitution d'un délai, s'ils mettent la partie recourante objectivement ou subjectivement dans l'impossibilité d'agir par soi-même ou de charger une tierce personne d'agir en son nom dans le délai (cf. ATF 119 II 86 consid. 2 p. 87; arrêt 9C_209/2012 du 26 juin 2012 consid. 3.1). Une négligence du mandataire, imputable à la partie elle-même, ne constitue en revanche ni un cas d’impossibilité objective, ni d’impossibilité subjective due à des circonstances personnelles excusables (v. sur ce point, arrêts 2C_911/2010 du 7 avril 2011 consid. 3; 1D_7/2009 du 16 novembre 2009, consid. 4; 9C_137/2008 du 22 juin 2009 et 2A.728/2006 du 18 avril 2007 consid. 3.2; CDAP arrêts FI.2021.0052 du 18 octobre 2021; CR.2015.0013 du 18 mars 2015; PE.2014.0049 du 3 mars 2014; PE.2013.0247 du 14 août 2013). b) En l’espèce, que l’avance de frais ait été effectuée tardivement résulte d'une négligence de la part du mandataire de la recourante. Ce dernier est en effet parti du principe, à tort – ce qu’il admet du reste –, que le montant de l’avance de frais requise avait été débité de son propre compte ouvert à la BCV, le 18 avril 2023 à 14h02, puis crédité sur un autre compte au sein du même établissement bancaire, opération qui aurait été effectuée le jour même. Cette explication ne peut être retenue. On doit en effet objecter à la recourante le fait que l’avance de frais requise devait être versée sur un compte Postfinance, ce qui ressortait expressément du bulletin de versement joint à l’ordonnance du 29 mars 2023. A cet égard, le simple fait de donner un ordre de paiement à sa banque ou à la poste ne constitue pas encore la preuve que le compte est effectivement débité à cette date (v. arrêt GE.2009.0221 du 27 janvier 2010). Après le rappel du texte de l’art. 47 al. 4 LPA-VD, l'attention de la recourante a du reste été attirée, dans cette ordonnance, sur le fait qu'un ordre de paiement envoyé par courrier postal ou par voie électronique le dernier jour du délai ne permet en général pas de faire débiter le compte avant l'échéance du délai. Il appartenait dès lors au mandataire de s’organiser afin que le paiement de l’avance de frais requise soit effectué en temps utile. Imputable à la partie elle-même, cette négligence ne constitue ni un cas d’impossibilité objective, ni d’impossibilité subjective due à des circonstances personnelles excusables (v. sur ce point arrêt TF 2C_911/2010 du 7 avril 2011 consid. 3; 1D_7/2009 du 16 novembre 2009, consid. 4; 9C_137/2008 du 22 juin 2009 et 2A.728/2006 du 18 avril 2007 consid. 3.2). Dans ces conditions, il n'y a pas lieu en l’occurrence de restituer le délai échu. c) En conséquence, le Tribunal ne peut légalement pas entrer en matière sur le recours (cf. art. 47 al. 3 LPA-VD); en effet, il ne dispose d'aucun pouvoir d'appréciation, mais doit se limiter à examiner si les conditions légales et jurisprudentielles de la restitution de délai sont réunies, ce qui n'est pas le cas en l'espèce.</w:t>
      </w:r>
    </w:p>
    <w:p>
      <w:r>
        <w:rPr>
          <w:b/>
        </w:rPr>
        <w:t>E. 3</w:t>
      </w:r>
    </w:p>
    <w:p>
      <w:r>
        <w:t>Il découle de ce qui précède que le recours doit être déclaré irrecevable. Il n’y a pas lieu en l’espèce de percevoir un émolument, ni d’allouer de dépens (cf.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