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GE.2023.0055 vom 20. Juli 2023</w:t>
      </w:r>
    </w:p>
    <w:p>
      <w:r>
        <w:t>VD Tribunal cantonal, 2023-07-20, FR</w:t>
      </w:r>
    </w:p>
    <w:p>
      <w:r>
        <w:rPr>
          <w:b/>
        </w:rPr>
        <w:t xml:space="preserve">Quelle: </w:t>
      </w:r>
      <w:r>
        <w:t>https://mcp.opencaselaw.ch/entscheid/vd_omni_GE.2023.0055</w:t>
      </w:r>
    </w:p>
    <w:p>
      <w:r>
        <w:t>FR: VD_OMNI GE.2023.0055 du 20 juillet 2023</w:t>
      </w:r>
    </w:p>
    <w:p>
      <w:r>
        <w:t>IT: VD_OMNI GE.2023.0055 del 20 luglio 2023</w:t>
      </w:r>
    </w:p>
    <w:p>
      <w:pPr>
        <w:pStyle w:val="Heading2"/>
      </w:pPr>
      <w:r>
        <w:t>Regeste</w:t>
      </w:r>
    </w:p>
    <w:p>
      <w:r>
        <w:t>Municipalité de ********/Département des finances et de l'agriculture (DFA), A.________ | Confirmation du rejet de la réquisition d'une inscription d'une hypothèque légale au registre foncier, faute pour la municipalité d'avoir au préalable rendu une décision fixant formellement l'hypothèque légale.</w:t>
      </w:r>
    </w:p>
    <w:p>
      <w:pPr>
        <w:pStyle w:val="Heading2"/>
      </w:pPr>
      <w:r>
        <w:t>Erwägungen</w:t>
      </w:r>
    </w:p>
    <w:p>
      <w:r>
        <w:rPr>
          <w:b/>
        </w:rPr>
        <w:t>E. 1</w:t>
      </w:r>
    </w:p>
    <w:p>
      <w:r>
        <w:t>L'art. 956a al. 1 du Code civil suisse du 10 décembre 1907 (CC; RS 210) dispose que les décisions de l'office du registre foncier peuvent faire l'objet d'un recours devant l'autorité désignée par le canton. Aux termes de l'art. 25 al. 2 de la loi vaudoise du 9 octobre 2012 sur le registre foncier (LRF; BLV 211.61), toutes les décisions du conservateur peuvent faire l'objet d'un recours au département, les dispositions de la loi du 28 octobre 2008 sur la procédure administrative (LPA-VD; BLV 173.36) étant applicables. La décision attaquée est précisément une décision sur recours (recours administratif, art. 73 ss LPA-VD) prise par le département compétent en la matière. A teneur de l'art. 92 al. 1 LPA-VD, le Tribunal cantonal connaît des recours contre les décisions et décisions sur recours rendues par les autorités administratives, lorsque la loi ne prévoit aucune autre autorité pour en connaître. Cette voie de recours (recours de droit administratif) est ouverte en l'espèce. Le présent recours a été déposé en temps utile (art. 95 LPA-VD) et selon les formes prescrites (art. 79 al. 1 par renvoi de l'art. 99 LPA-VD). Il est recevable de sorte qu'il y a lieu d'entrer en matière sur le fond.</w:t>
      </w:r>
    </w:p>
    <w:p>
      <w:r>
        <w:rPr>
          <w:b/>
        </w:rPr>
        <w:t>E. 2</w:t>
      </w:r>
    </w:p>
    <w:p>
      <w:r>
        <w:t>L'hypothèque légale doit être inscrite au registre foncier pour être opposable au tiers de bonne foi si son montant en capital excède 1'000 francs. Sauf dispositions légales contraires, la réquisition d'inscription doit être déposée dans un délai d'un an dès la première décision fixant le montant de la créance ou dès échéance si celle-ci est postérieure, faute de quoi l'hypothèque s'éteint, sans égard à la bonne foi du propriétaire actuel. L'article 969 CC est applicable.</w:t>
      </w:r>
    </w:p>
    <w:p>
      <w:r>
        <w:rPr>
          <w:b/>
        </w:rPr>
        <w:t>E. 3</w:t>
      </w:r>
    </w:p>
    <w:p>
      <w:r>
        <w:t>Sur simple vraisemblance, l'hypothèque légale peut être inscrite par décision provisoirement au registre foncier. En cas de recours contre la décision la constatant, l'inscription provisoire a lieu d'office sur la base de la décision de première instance, nonobstant tout effet suspensif.</w:t>
      </w:r>
    </w:p>
    <w:p>
      <w:r>
        <w:rPr>
          <w:b/>
        </w:rPr>
        <w:t>E. 4</w:t>
      </w:r>
    </w:p>
    <w:p>
      <w:r>
        <w:t>Pour les créances d'un montant en capital inférieur ou égal à 1'000 francs, l'hypothèque est dispensée de l'inscription. " Depuis 1963 – soit depuis une révision du 27 février 1963 de l'ancienne loi cantonale d'introduction du Code civil suisse (LVCC), dont la réglementation à ce sujet a été pour l'essentiel reprise dans le CDPJ –, le droit public cantonal vaudois ne connaît plus que des cas relevant de l'art. 836 al. 2 CC (hypothèque légale directe), et non plus de l'art. 836 al. 1 CC (hypothèque légale indirecte – cf. Denis Piotet, Droit privé judiciaire vaudois annoté, Bâle 2021, n. 3 ad art. 87 CDPJ et n. 3 ad art. 88 CDPJ). Il s'agit en particulier des hypothèques légales instituées par la LATC et la LRou. En matière d'aménagement du territoire et de droit des constructions, la base légale se trouve à l'art. 132 LATC, qui a la teneur suivante: " Art. 132 Hypothèque légale 1 Les créances de l'autorité fondées sur la présente loi, notamment aux articles 52, 55, 56, 64, 87, alinéas 4 et 5, 92, alinéas 3 et 4, 105, alinéa 1, 118, alinéa 2 et 130, alinéa 2, sont garanties par une hypothèque légale conformément au code de droit privé judiciaire vaudois. 2 L'hypothèque d'un montant supérieur à mille francs est inscrite au registre foncier sur la réquisition de l'autorité compétente indiquant le nom du débiteur, les immeubles grevés et la durée de la garantie. La réquisition est accompagnée d'une copie de l'avis du montant à percevoir certifiée conforme à l'original, ainsi que, le cas échéant, des décisions prises par l'autorité de recours. 3 L'hypothèque légale est inscrite au registre foncier à titre déclaratif, sur la seule réquisition du département. " Pour les travaux en relation avec les routes communales, la base légale se trouve à l'art. 59 LRou, ainsi libellé: " Art. 59 Mesures d'exécution a) Principe 1 Lorsqu'un propriétaire ou un usager ne donne pas suite aux mesures ordonnées en vertu de la présente loi, l'autorité compétente peut les exécuter d'office et aux frais de celui-ci. 2 Pour le recouvrement de ces frais, l'Etat ou la commune est au bénéfice d'une hypothèque légale à l'encontre du propriétaire intéressé. 3 L'hypothèque d'un montant supérieur à 1'000 francs est inscrite au Registre foncier sur réquisition du département ou de la municipalité. La réquisition indique le nom du débiteur, les immeubles grevés et la durée de la garantie; elle est accompagnée d'une copie de l'avis de perception certifié conforme à l'original ainsi que, le cas échéant, des décisions prises par l'autorité de recours. " b) Dans le cas particulier, les autorités responsables du registre foncier – la conservatrice puis le DFA comme autorité de surveillance – se sont prononcées dans leurs décisions sur les conditions d'inscription de l'hypothèque, singulièrement sur le respect du délai fixé par l'art. 88 al. 2 CDPJ pour le dépôt de la réquisition. Dans sa réponse au recours, le département cantonal expose de manière plus complète les motifs pour lesquels la première facture de 2017 constituerait la "première décision", point de départ du délai d'une année, et il invoque encore une autre irrégularité de nature formelle, une réquisition ne pouvant pas, selon lui, se référer à deux bases légales (LATC et LRou) comme fondement de la créance garantie. Pour les motifs qui vont être exposés au considérant 2c infra , il n'y a toutefois pas lieu d'examiner plus avant l'argumentation du département cantonal (ni du reste de compléter l'instruction selon les requêtes formulées dans la réponse). Il n'y a pas non plus lieu de déterminer si une municipalité peut présenter une réquisition d'inscription d'une hypothèque légale fondée sur l'art. 132 LATC, dès lors que l'alinéa 3 de cet article, en vigueur depuis le 1 er septembre 2018, semble réserver cette possibilité au département cantonal, même pour une créance d'une commune. Il convient en effet d'examiner d'office si, lorsqu'elle a déposé au registre foncier la réquisition d'inscription de l'hypothèque légale, la municipalité pouvait se fonder sur une décision administrative établissant l'existence de cette garantie. c) La jurisprudence administrative cantonale a posé en 1995 le principe selon lequel avant son inscription, l'hypothèque légale destinée à garantir la perception d'une dette fiscale doit faire l'objet d'une décision portant sur l'existence et l'étendue du droit de gage, susceptible de recours du propriétaire grevé (arrêt du Tribunal administratif GE.94/076 du 24 février 1995 in RDAF 1995 p. 399). La jurisprudence cantonale fribourgeoise reprend le même principe, en lui accordant une portée générale et en relevant que les droits cantonaux sont souvent muets sur ce point. Pour les hypothèques légales directes, cette décision susceptible de recours, signifiée au tiers propriétaire de l'immeuble grevé, est une décision en constatation de droit (arrêt du Tribunal cantonal fribourgeois du 24 août 2017 [102 2017 133] in RFJ/FZR 2018 p. 41). Cette exigence selon laquelle l'hypothèque légale doit faire l'objet d'une décision (constatatoire) susceptible de recours, même en l'absence d'une prescription expresse dans le droit cantonal, est admise par la doctrine (cf. Stéphane Abbet, L'hypothèque légale en garantie des créances de droit cantonal – Etude des législations des cantons romands, not@lex 2017 p. 135 ss, 144; Jean-Baptiste Zufferey/Alexandra Rayroux, Hypothèque légale et autres garanties de droit public à l'appui de la remise en état, BR/DC 2022 p. 263 ss, 266; Denis Oliver Adler, Die Errichtung des Grundpfandrechtes nach § 197 EG ZGB, PBG aktuell [Zürcher Zeitschrift für öffentliches Baurecht] 2020 p.</w:t>
      </w:r>
    </w:p>
    <w:p>
      <w:r>
        <w:rPr>
          <w:b/>
        </w:rPr>
        <w:t>E. 5</w:t>
      </w:r>
    </w:p>
    <w:p>
      <w:r>
        <w:t>ss, 14; cf. également Piotet, op. cit., n. 8 ad art. 88 CDPJ, qui évoque "la décision fixant l'hypothèque légale" qui est notifiée au conservateur et au propriétaire concerné – on peut en effet relever que l'art. 88 al. 3, 2 e phrase CDPJ mentionne une décision constatant l'hypothèque légale). Dans le cas particulier, la municipalité n'a pas rendu de décision fixant l'hypothèque légale. Dans sa décision du 1 er décembre 2022 arrêtant le montant des frais mis à la charge de la propriétaire de la parcelle n° ******** à la suite de l'effondrement du mur de soutènement, elle a, dans les motifs, avisé l'intéressée que l'inscription d'une hypothèque légale "suivrait" (c'est une information, au demeurant déjà donnée auparavant, relative à une décision future) mais elle n'a rendu aucune décision formelle sur ce point. Le texte du dispositif de la décision du 1 er décembre 2022 ne mentionne pas l'hypothèque légale et parmi les articles cités en préambule de ce dispositif ne figurent ni l'art. 132 LATC ni les alinéas 2 et 3 de l'art. 59 LRou. Aucun autre acte de la municipalité, dans cette contestation (facture, lettres de la municipalité ou de son avocat, réquisitions de poursuite, formule de réquisition d'inscription au registre foncier), n'équivaut à une décision fixant formellement l'hypothèque légale, communiquée à la propriétaire concernée avec l'indication des voies de recours. Pour ce motif, la conservatrice du registre foncier était de toute manière tenue d'écarter d'emblée la réquisition d'inscription. Il s'ensuit que, dans son résultat, la décision attaquée est conforme au droit cantonal et fédéral. 3. Il résulte des considérants que le recours, mal fondé, doit être rejeté, ce qui entraîne la confirmation de la décision du département cantonal. L'émolument judiciaire doit en conséquence être mis à la charge de la commune recourante (art. 49 LPA-VD).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