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GE.2023.0028 vom 4. Juli 2023</w:t>
      </w:r>
    </w:p>
    <w:p>
      <w:r>
        <w:t>VD Tribunal cantonal, 2023-07-04, FR</w:t>
      </w:r>
    </w:p>
    <w:p>
      <w:r>
        <w:rPr>
          <w:b/>
        </w:rPr>
        <w:t xml:space="preserve">Quelle: </w:t>
      </w:r>
      <w:r>
        <w:t>https://mcp.opencaselaw.ch/entscheid/vd_omni_GE.2023.0028</w:t>
      </w:r>
    </w:p>
    <w:p>
      <w:r>
        <w:t>FR: VD_OMNI GE.2023.0028 du 4 juillet 2023</w:t>
      </w:r>
    </w:p>
    <w:p>
      <w:r>
        <w:t>IT: VD_OMNI GE.2023.0028 del 4 luglio 2023</w:t>
      </w:r>
    </w:p>
    <w:p>
      <w:pPr>
        <w:pStyle w:val="Heading2"/>
      </w:pPr>
      <w:r>
        <w:t>Regeste</w:t>
      </w:r>
    </w:p>
    <w:p>
      <w:r>
        <w:t>A.________ /Association Sécurité Riviera | Recours d'un ancien fonctionnaire d'une association intercommunale, après résiliation des rapports de travail, contre la "décision" refusant de lui verser une indemnité pour les heures de nuit et le temps de change. En l'absence de compétence décisionnelle ressortant des statuts, il n'y avait pas lieu de statuer par décision et la CDAP n'est partant pas compétente. Recours irrecevable.</w:t>
      </w:r>
    </w:p>
    <w:p>
      <w:pPr>
        <w:pStyle w:val="Heading2"/>
      </w:pPr>
      <w:r>
        <w:t>Erwägungen</w:t>
      </w:r>
    </w:p>
    <w:p>
      <w:r>
        <w:rPr>
          <w:b/>
        </w:rPr>
        <w:t>E. 1</w:t>
      </w:r>
    </w:p>
    <w:p>
      <w:r>
        <w:t>Le recours a été interjeté contre un acte intitulé décision rendue par le Comité de direction de l'ASR, qui est une association de communes au sens des art. 112 ss LC, refusant d'indemniser le recourant pour les heures de nuit effectuées ainsi que pour le "temps de change". Le Tribunal cantonal examine d'office la recevabilité des recours qui lui sont adressés. Il vérifie également d'office s'il est compétent pour traiter la cause qui lui est soumise (art. 6 al. 1 de la loi du 28 octobre 2008 sur la procédure administrative [LPA-VD; BLV 173.36]). a) La compétence de la CDAP à raison de la matière est définie à l’art. 92 al. 1 LPA-VD, aux termes duquel le Tribunal cantonal connaît des recours contre les décisions et décisions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b)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CDAP GE.2021.0213 du 5 mai 2022 consid. 2a; GE.2018.0183 du 4 février 2019 consid. 3a; GE.2017.0170 du 15 février 2018 consid. 1a; Jacques Dubey/Jean-Baptiste Zufferey, Droit administratif général, Bâle 2014, n°209, p. 75). Consacrée par l’art. 1 er al. 3 de l’ancienne loi cantonale sur la juridiction et la procédure administrative (aLJPA; en vigueur jusqu’au 31 décembre 2008), cette distinction n’a pas été fondamentalement remise en cause avec l’adoption de la LPA-VD (GE.2017.0170 précité et référence à l'exposé des motifs et projet de loi sur la procédure administrative n° 81, mai 2008, pp. 11, 13 et 14). c) S'agissant plus spécifiquement du contentieux de la fonction publique, l'art. 1 er al. 3 aLJPA, dans sa teneur initiale, prévoyait expressément que les contestations d'ordre pécuniaire découlant des rapports de service des fonctionnaires (let. c: "actions d'ordre patrimonial") étaient exclues du champ d'application de la loi; celles-ci devaient être soumises au juge civil ordinaire. La novelle du 26 novembre 2002, entrée en vigueur le 4 février 2003, a certes modifié cette disposition en ce sens que les actions d'ordre patrimonial intentées pour ou contre une collectivité publique demeurent exclues du champ d'application de la loi, mais la précision relative aux contestations d'ordre pécuniaire découlant des rapports de service des fonctionnaires a été supprimée. L'ancien Tribunal administratif a néanmoins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du terme (CDAP GE.2006.0180 du 28 juin 2007; GE.2005.0023 du 30 décembre 2005; GE.2005.0075 du 8 juillet 2005). La LPA-VD ne contient pas de disposition équivalente à l'art. 1 er al. 3 aLJPA. Le système qui prévalait sous l'empire de l'ancienne LJPA demeure cependant applicable, de sorte que l'action pécuniaire formée par un fonctionnaire relève en principe du juge civil, à moins que l'autorité intimée ne dispose d'une compétence décisionnelle (voir Mercedes Novier, Contentieux de la fonction publique communale: autorité compétente dans le canton de Vaud?, JdT 2021 III 111 ss, spéc. p. 122 ss). Tel est le cas, par exemple, de l'art. 67 al. 1 et 2 du règlement de la Ville de Lausanne pour le personnel de l'administration communale du 11 octobre 1977 (RPAC), qui permet à la municipalité de prononcer une suspension préventive du fonctionnaire accompagnée, dans l'hypothèse d'une enquête disciplinaire pour faute grave, de la suppression totale ou partielle du traitement (cf. CDAP GE.2018.0120 du 18 octobre 2018; GE.2010.0029 du 16 juillet 2010; GE.2010.0227 du 21 juin 2011 consid. 3). Dans une affaire qui concernait la formulation d'un certificat de travail, la Cour de céans a considéré que lorsqu'elle établissait ce document au terme des rapports de service, l'autorité communale agissait comme n'importe quel employeur et non plus comme titulaire de la puissance publique (CDAP GE.2014.0094 du 29 septembre 2014 consid. 4c). Dans l'affaire GE.2018.0120 précitée, la Municipalité de Lausanne avait résilié les rapports de service qui la liaient à un fonctionnaire avec effet au 28 février 2018. Après cette date, l'ancien employé avait demandé au Service du personnel de la Ville de Lausanne de pouvoir continuer à bénéficier de son traitement; il alléguait se trouver en incapacité de travail depuis le 22 septembre 2017 et se fondait sur l'art. 45 RPAC, qui règle le droit au traitement en cas de maladie ou d'accident. Le Service du personnel de la Ville de Lausanne a refusé de statuer par voie de décision sur les prétentions de l'ancien employé. Saisie d'un recours contre ce refus, la Cour de céans a considéré que le litige portait sur une contestation de nature pécuniaire, relevant du contentieux subjectif et devant être tranchée par le juge civil, à moins que la Municipalité ne dispose d'une compétence décisionnelle en la matière. Or, une telle compétence ne ressortait pas, en particulier, de l'art. 45 RPAC, de sorte que la Cour de céans a déclaré le recours irrecevable (consid. 2). Dans l'affaire GE.2021.0213 précitée concernant également la Ville de Lausanne, le Tribunal de céans a également déclaré irrecevable le recours interjeté contre une retenue de salaire prononcée contre une fonctionnaire par le service communal concerné et confirmée par la municipalité. Il ne résultait pas du RPAC, applicable en raison du statut de fonctionnaire de l'intéressée, que la municipalité aurait la compétence de statuer par voie de décision sur une retenue de salaire (consid. 3). d) En dehors des cas où une décision est rendue, le personnel des communes et des autres personnes morales de droit public vaudois reste assujetti à la compétence (générale) des tribunaux civils, le litige opposant l'agent à son employeur de droit public constituant une "affaire patrimoniale de droit public cantonal relevant des tribunaux civils" (la notion de droit public cantonal incluant ici le droit public communal), au sens de l'art. 103 du Code de droit privé judiciaire vaudois du 12 janvier 2010 (CDPJ; BLV 211.02; voir Denis Piotet, Droit privé judiciaire vaudois, 2021, n. 18 ad art. 103 CDPJ).</w:t>
      </w:r>
    </w:p>
    <w:p>
      <w:r>
        <w:rPr>
          <w:b/>
        </w:rPr>
        <w:t>E. 2</w:t>
      </w:r>
    </w:p>
    <w:p>
      <w:r>
        <w:t>Jours fériés Le personnel en service irrégulier de Police Riviera et d'Ambulance Riviera a droit à une compensation de 8 heures pour les jours fériés officiels, pour autant que ces jours ne tombent pas sur un samedi ou un dimanche. Ces heures seront déduites du nombre total d'heures prestées. (…)" Cette directive se contente de préciser le régime applicable aux heures supplémentaires et jours fériés, mais ne concerne nullement la question de la compétence de l’autorité. Elle n’apporte donc pas d’élément utile sur ce point. d) Au final, force est de constater qu'aucune compétence décisionnelle ne peut être déduite du statut du personnel et de sa directive d'application sur la gestion du temps en matière de compensation d'heures de nuit. En effet, aucune des dispositions de ces textes ne confère de compétence décisionnelle au comité directeur. Lorsque celui-ci admet ou refuse de verser une indemnité pour heures de nuit, il agit comme n'importe quel employeur dans l'exercice d'un droit contractuel, et non plus comme titulaire de la fonction publique (cf. not. CDAP GE.2014.0094 du 29 septembre 2014 consid. 4c). L'autorité intimée se trouve ainsi dans le cas présent dans la même position qu'un employeur privé et n'exerce aucune prérogative de puissance publique au sens de l'art. 3 LPA-VD. Il ressort par conséquent de la répartition des compétences entre les juridictions civile et administrative, telle qu'elle est prévue par le droit actuel pour la fonction publique communale, que la Cour de céans n'est pas compétente pour connaître du litige. Aux termes de l'art. 7 al. 1 LPA-VD, l'autorité qui s'estime incompétente transmet la cause sans délai à l'autorité qu'elle juge compétente. Dans le canton de Vaud, les contestations de droit civil relatives au contrat de travail sont soumises à la loi du 12 janvier 2010 sur la juridiction du travail (LJT; BLV 173.61 - cf. art. 1 let. a LJT). La procédure selon cette loi n'étant pas, en première instance, une procédure de recours, il incombe au recourant de réintroduire la cause devant la juridiction compétente. Il n'y a ainsi pas lieu de transmettre la cause à cette autorité (cf. CDAP GE.2021.0027 du 1er décembre 2021 consid. 2b et réf.).</w:t>
      </w:r>
    </w:p>
    <w:p>
      <w:r>
        <w:rPr>
          <w:b/>
        </w:rPr>
        <w:t>E. 3</w:t>
      </w:r>
    </w:p>
    <w:p>
      <w:r>
        <w:t>Il convient partant de rejeter les mesures d'instruction requises par le recourant, à savoir la production par l'autorité intimée de l'intégralité du dossier le concernant, de tout document susceptible de prouver la rémunération effective des heures de nuit effectuées par le recourant soit notamment plannings, décomptes d'heures, décomptes salaires, etc., de tous documents susceptibles de prouver la rémunération effective des heures de change (habillage et déshabillage en lien avec la prise d'emploi) effectuées par le recourant et encore production de "l'avis de droit de Me Favre" dont il est fait état au pied des déterminations du personnel du 21 avril 2022. Ces documents ne présentent aucune pertinence dans l'examen de la recevabilité du recours et il appartiendra cas échéant au recourant d'en requérir la production devant l'autorité qui tranchera le litige au fond.</w:t>
      </w:r>
    </w:p>
    <w:p>
      <w:r>
        <w:rPr>
          <w:b/>
        </w:rPr>
        <w:t>E. 4</w:t>
      </w:r>
    </w:p>
    <w:p>
      <w:r>
        <w:t>Il résulte des développements qui précèdent que le recours est irrecevable. Vu l'issue du recours, le recourant devrait supporter les frais de justice, ses conclusions étant supérieures à 30'000 francs (cf. art. 4 al. 4 du tarif des frais judiciaires et des dépens en matière administrative, du 28 avril 2015 [TFJDA; BLV 173.36.5.1]). Vu les circonstances, il est néanmoins renoncé à percevoir des frais (art. 50 LPA-VD). Le recourant, dont les conclusions sont irrecevables, n'a en principe pas droit à des dépens. On relève toutefois que c’est en raison de la décision rendue par l’autorité intimée, comportant des voies de droit à la CDAP, que le recourant a été incité à déposer le présent recours. Le fait que le recourant ait sollicité une décision et que l’autorité intimée ait émis des réserves sur la nature de son acte n’y change rien. L’autorité intimée aurait dû se contenter de refuser l'indemnité demandée par le recourant et de renvoyer celui-ci à agir devant les autorités civiles compétentes. Ainsi, si les indications données par l'autorité intimée avaient été d'emblée non équivoques, le recourant aurait pu s'abstenir de déposer un recours de droit administratif. Dans ces circonstances, il y a lieu de renoncer à allouer des dépens, ce qui revient à les compenser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