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GE.2022.0132 vom 12. August 2022</w:t>
      </w:r>
    </w:p>
    <w:p>
      <w:r>
        <w:t>VD Tribunal cantonal, 2022-08-12, FR</w:t>
      </w:r>
    </w:p>
    <w:p>
      <w:r>
        <w:rPr>
          <w:b/>
        </w:rPr>
        <w:t xml:space="preserve">Quelle: </w:t>
      </w:r>
      <w:r>
        <w:t>https://mcp.opencaselaw.ch/entscheid/vd_omni_GE.2022.0132</w:t>
      </w:r>
    </w:p>
    <w:p>
      <w:r>
        <w:t>FR: VD_OMNI GE.2022.0132 du 12 août 2022</w:t>
      </w:r>
    </w:p>
    <w:p>
      <w:r>
        <w:t>IT: VD_OMNI GE.2022.0132 del 12 agosto 2022</w:t>
      </w:r>
    </w:p>
    <w:p>
      <w:pPr>
        <w:pStyle w:val="Heading2"/>
      </w:pPr>
      <w:r>
        <w:t>Regeste</w:t>
      </w:r>
    </w:p>
    <w:p>
      <w:r>
        <w:t>A.________/Direction de l'enfance, de la jeunesse et des quartiers | Recours d'une infirmière scolaire de la Ville de Lausanne qui conteste son affectation à un établissement scolaire, communiquée pour la rentrée d'août. Recours déclaré irrecevable: en l'espèce, l'engagement a été conclu pour le service de la santé scolaire de la ville, actif auprès de tous les établissements de scolarité obligatoire de la commune; la communication du lieu de travail n'est pas une décision au sens de la LPA-VD, mais un acte interne à l'administration communale - qui s'inscrit dans le cadre d'une réorganisation des infirmeries - contre lequel le recours au tribunal n'est pas ouvert.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En définitive, il appert que les mesures de réorganisation des infirmeries des établissements scolaires de la Ville de Lausanne prises pour les besoins du service et de l'administration communale ne constituent pas des décisions administratives au sens de l'art. 3 LPA-VD, mais présentent un caractère purement interne, qui n'ouvre pas la voie au recours. Partant, le recours de A.________ doit être déclaré irrecevable. L'arrêt est rendu sans frais judiciaires. Succombant, la recourante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