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GE.2022.0052 vom 8. Dezember 2022</w:t>
      </w:r>
    </w:p>
    <w:p>
      <w:r>
        <w:t>VD Tribunal cantonal, 2022-12-08, FR</w:t>
      </w:r>
    </w:p>
    <w:p>
      <w:r>
        <w:rPr>
          <w:b/>
        </w:rPr>
        <w:t xml:space="preserve">Quelle: </w:t>
      </w:r>
      <w:r>
        <w:t>https://mcp.opencaselaw.ch/entscheid/vd_omni_GE.2022.0052</w:t>
      </w:r>
    </w:p>
    <w:p>
      <w:r>
        <w:t>FR: VD_OMNI GE.2022.0052 du 8 décembre 2022</w:t>
      </w:r>
    </w:p>
    <w:p>
      <w:r>
        <w:t>IT: VD_OMNI GE.2022.0052 del 8 dicembre 2022</w:t>
      </w:r>
    </w:p>
    <w:p>
      <w:pPr>
        <w:pStyle w:val="Heading2"/>
      </w:pPr>
      <w:r>
        <w:t>Regeste</w:t>
      </w:r>
    </w:p>
    <w:p>
      <w:r>
        <w:t>A.________/Direction générale de l'emploi et du marché du travail - DGEM, Service de la population (SPOP) | Rejet des recours contre deux décisions, l'une relative à une infraction au droit des étrangers sommant la recourante de respecter à l'avenir les dispositions en vigueur en matière d'engagement de main d'oeuvre étrangère et l'autre concernant la facturation des frais du contrôle effectué par les inspecteurs du marché du travail. Dans le domaine de la restauration, les travaux de nettoyage constituent une activité lucrative au sens de l'art. 11 al. 2 LEI, qui dépasse le simple petit service et requiert une autorisation de travail. Le montant des frais de contrôle, de 550 fr., n'est pas disproportionné.</w:t>
      </w:r>
    </w:p>
    <w:p>
      <w:pPr>
        <w:pStyle w:val="Heading2"/>
      </w:pPr>
      <w:r>
        <w:t>Erwägungen</w:t>
      </w:r>
    </w:p>
    <w:p>
      <w:r>
        <w:rPr>
          <w:b/>
        </w:rPr>
        <w:t>E. 1</w:t>
      </w:r>
    </w:p>
    <w:p>
      <w:r>
        <w:t>Interjetés en temps utile auprès de l'autorité compétente, les recours satisfont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Le litige porte premièrement sur la sommation et les frais infligés à la recourante pour non-respect des procédures applicables à l'engagement de main-d'œuvre étrangère. Les décisions attaquées retiennent que la recourante a occupé à son service, le 6 octobre 2021 à tout le moins, un travailleur étranger qui n'était pas en possession des autorisations nécessaires délivrées par les autorités compétentes au moment du contrôle inopiné effectué par les inspecteurs du marché du travail. a) La loi fédérale du 17 juin 2005 concernant des mesures en matière de lutte contre le travail au noir (LTN; RS 822.41) institue notamment des mécanismes de contrôle et de répression (cf. art. 1 LTN). On entend généralement par travail au noir (ou travail illicite), une activité salariée ou indépendante exercée en violation des prescriptions légales, soit en particulier: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(cf. Message du Conseil fédéral du 16 janvier 2002 concernant la loi fédérale contre le travail au noir, in: FF 2002 3371, spéc. p. 3374; CDAP GE.2020.0030 du 21 décembre 2020 consid. 3a et les références citées). L'organe de contrôle cantonal compétent, soit le Service de l'emploi dans le canton de Vaud, (cf. art. 72 al. 2 de la loi vaudoise du 5 juillet 2005 sur l'emploi [LEmp; BLV 822.11]), devenu le 1 er juillet 2022 la DGEM, doit ainsi examiner le respect des obligations en matière d’annonce et d’autorisation conformément au droit des assurances sociales, des étrangers et de l’imposition à la source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est précisée à l'art. 1a de l'ordonnance fédérale du 24 octobre 2007 relative à l'admission, au séjour et à l'exercice d'une activité lucrative (OASA; RS 142.201). Est considérée comme activité salariée, selon l’al. 1 de cette disposition, toute activité exercée pour un employeur dont le siège est en Suisse ou à l’étranger, indépendamment du fait que le salaire soit payé en Suisse ou à l’étranger et que l’activité soit exercée à l’heure, à la journée ou à titre temporaire. A cet égard, les directives et commentaires édictés par le Secrétariat d’Etat aux migrations dans le domaine des étrangers (Directives LEI), actualisées le 1 er novembre 2021, spécifient ce qui suit: " 4.1.1 Notion d’activité lucrative (Art. 1-3 OASA) En vue de l'application d'une politique d'admission contrôlée, l'extension donnée à la notion d’activité lucrative (activité lucrative indépendante, activité salariée et prestation de service transfrontière) doit être la plus large possible. Au sens de l'art. 11, al. 2, LEI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Conformément à la doctrine et à la jurisprudence, la distinction repose sur des critères objectifs et non subjectifs [ATF 110 Ib 63 consid. 4b cité en note de bas de page]. [...] Dans l’esprit de la loi, la notion d’activité lucrative doit être interprétée de manière large au sens d’une politique d’admission contrôlée des travailleurs. Cependant, la possibilité d’exercer une activité non lucrative ne saurait être totalement exclue. Est normalement réputée orientée sur le gain toute activité qui est exercée par un étranger et a un effet sur le marché suisse du travail. Concrètement, la question ne consiste donc pas à savoir si l’étranger va exercer une activité en vue de gagner sa vie en Suisse, mais si son activité sur le marché suisse du travail est en principe exercée contre rétribution. [...] 4.8.8.3 Que veut dire « activité lucrative » ou « occuper » ou « faire travailler » au sens du droit des étrangers?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LEI) […]". c) La notion d'employeur au sens du droit des étrangers est une notion autonome qui vise l'employeur de fait et ne se limite pas à celle du droit des obligations (cf. ATF 137 IV 297 consid. 1.4; 128 IV 170 consid. 4.1).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6B_511/2017 du 16 novembre 2017 consid. 2.1; TF 6B_243/2014 du 15 juillet 2014 consid. 5.3 et les références citées).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GE.2019.0238 du 19 juin 2020 consid. 4d/aa et les références citées). Avant d'engager un étranger, l'employeur doit s'assurer que celui-ci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Le non-respect de cette obligation expose l'employeur à la sanction prévue par l'art. 122 LEI (cf. ATF 141 II 57 consid. 2.1 et les arrêts cités; TF 6B_583/2020 du 1 er octobre 2020 consid. 1.2).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d) En l'espèce, les faits à l’origine des décisions attaquées ne sont pas contestés. La recourante reconnait que C.________ a balayé le sol de son établissement et se trouvait seul derrière le bar. Elle ne conteste pas non plus que ce dernier ne disposait pas des autorisations nécessaires pour exercer une activité lucrative. La recourante allègue en revanche que C.________ a voulu, seul et sans demander à B.________, donner un coup de main à ce dernier en balayant le sol afin qu'il puisse l'accompagner chez le médecin et l'aider car il ne parlait pas français. Ces explications n’emportent pas la conviction. Il est plus que courant, dans le domaine de la restauration, de confier le nettoyage des locaux au personnel de service, contre rémunération. Le fait de se trouver seul derrière le bar avec un balai et de balayer le sol peu avant l'ouverture de l'établissement est le comportement typique du personnel qui exécute son cahier des charges. Un tel comportement dépasse le simple petit service; il s'agit d'une activité qui est en principe exercée contre rétribution sur le marché suisse du travail (cf. ég. GE.2020.0030 précité consid. 3e). On constate également qu'aucun élément au dossier ne démontre que C.________ avait rendez-vous chez le médecin peu avant l'heure où l'établissement devait ouvrir pour le service de midi ou que la recourante avait effectivement prévu de fermer son établissement ce jour-là. A l'instar de l'autorité intimée, on relèvera que le moment choisi pour fermer le restaurant et s'en absenter apparait surprenant. On mentionnera encore que selon les inspecteurs du travail, qui sont des officiers publics assermentés, l'intéressé a spontanément reconnu travailler pour la recourante à l'occasion du contrôle. Il y a ainsi lieu de retenir que C.________ a effectivement servi les intérêts de la recourante en balayant le sol et en effectuant cette tâche qui aurait sinon incombé à un autre employé. Peu importe que l'intéressé n’ait pas été rétribué en contrepartie, puisqu’en vertu de l’art. 11 al. 2 LEI, même une activité qui est exercée gracieusement doit être considérée comme lucrative si elle procure normalement un gain, ce qui est le cas en l’occurrence. De même, il y a lieu de retenir que la recourante a effectivement bénéficié des services de C.________ et qu'elle a dès lors agit, à tout le moins, comme employeur de fait. A cet égard, on relève que B.________, qui était présent lors du contrôle inopiné du 6 octobre 2021, est associé gérant, de sorte qu'il entre dans ses attributions de décider qui peut, ou ne peut pas, participer à l'exécution d'une tâche telle que balayer le sol de l'établissement exploité par la recourante, ce qui n'est au demeurant pas contesté. Or, l'employeur de fait est tenu au même devoir de diligence que l'employeur de droit (GE.2019.0238 précité consid. 4d/aa) et doit ainsi vérifier que les personnes œuvrant à son service sont autorisées à travailler en Suisse. En l'occurrence, C.________ ne disposait pas des autorisations nécessaires et rien n'indique, dans les dossiers des autorités concernée et intimée, que la recourante ait entrepris des démarches afin de vérifier qu'il disposait de telles autorisations. Dans ces conditions, même s'il s'agit d'un cas limite, l'autorité intimée était fondée à considérer que l'intéressé avait exercé une activité lucrative pour le compte de la recourante et que cette dernière avait manqué à son devoir de diligence (art. 91 al. 1 LEI), en omettant de contrôler si le travailleur œuvrant à son service disposait des autorisations nécessaires pour exercer une activité lucrative. Pour ces mêmes motifs, l'autorité était donc en droit de lui adresser une menace de sanctions au sens de l'art. 122 al. 2 LEI, soit un avertissement qui ménage les intérêts privés de la société et respecte ainsi le principe de la proportionnalité, quand bien même il s'agissait d'une première infraction (voir en particulier sur cette question l'ATF 141 II 57 consid. 7) et de lui infliger les frais y relatifs. La première décision contestée, intitulée " Infraction au droit des étrangers ", est bien fondée et doit dès lors être confirmée.</w:t>
      </w:r>
    </w:p>
    <w:p>
      <w:r>
        <w:rPr>
          <w:b/>
        </w:rPr>
        <w:t>E. 3</w:t>
      </w:r>
    </w:p>
    <w:p>
      <w:r>
        <w:t>Secondement, le litige porte sur la condamnation de la recourante au paiement des frais de contrôle, d'un montant de 550 fr. a) En ce qui concerne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la recourante se contente de contester, sur le principe, les frais facturés conséquemment au contrôle. Or, il a été établi précédemment que la recourante a occupé à son service un ressortissant étranger sans autorisation, alors qu'il lui appartenait de vérifier le statut légal de ce travailleur (cf. consid. 2 supra ). Ce comportement étant constitutif d'une infraction au droit des étrangers et, partant, d'une atteinte au sens de l'art. 6 LTN, c'est à juste titre que l'autorité intimée a mis à sa charge les frais occasionnés par le contrôle. Pour le surplus, la recourante ne conteste ni le décompte d'heures effectué par le SDE, qui paraît admissible au regard de la nature de l'affaire, ni le tarif appliqué. Au demeurant, un émolument calculé en proportion du nombre d'heures effectuées est proportionné à l'ampleur du contrôle nécessité et respecte ainsi l'art. 7 al. 2 OTN. Ainsi, l'émolument dû en l'espèce ne prête pas le flanc à la critique. Il s'ensuit que la seconde décision attaquée, intitulée " Frais de contrôle ", s'avère également bien fondée et doit être confirmée.</w:t>
      </w:r>
    </w:p>
    <w:p>
      <w:r>
        <w:rPr>
          <w:b/>
        </w:rPr>
        <w:t>E. 4</w:t>
      </w:r>
    </w:p>
    <w:p>
      <w:r>
        <w:t>Les considérants qui précèdent conduisent au rejet des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