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GE.2021.0247 vom 13. April 2022</w:t>
      </w:r>
    </w:p>
    <w:p>
      <w:r>
        <w:t>VD Tribunal cantonal, 2022-04-13, FR</w:t>
      </w:r>
    </w:p>
    <w:p>
      <w:r>
        <w:rPr>
          <w:b/>
        </w:rPr>
        <w:t xml:space="preserve">Quelle: </w:t>
      </w:r>
      <w:r>
        <w:t>https://mcp.opencaselaw.ch/entscheid/vd_omni_GE.2021.0247</w:t>
      </w:r>
    </w:p>
    <w:p>
      <w:r>
        <w:t>FR: VD_OMNI GE.2021.0247 du 13 avril 2022</w:t>
      </w:r>
    </w:p>
    <w:p>
      <w:r>
        <w:t>IT: VD_OMNI GE.2021.0247 del 13 aprile 2022</w:t>
      </w:r>
    </w:p>
    <w:p>
      <w:pPr>
        <w:pStyle w:val="Heading2"/>
      </w:pPr>
      <w:r>
        <w:t>Regeste</w:t>
      </w:r>
    </w:p>
    <w:p>
      <w:r>
        <w:t>A.________, B.________ /Département de la formation, de la jeunesse et de la culture, Etablissement primaire et secondaire de Prilly, Etablissement primaire et secondaire des Bergières | Recours des parents d'un élève s'apprêtant à entrer en 7ème année contre le rejet par le DFJC de leur demande de dérogation au principe de la scolarisation au lieu de domicile (Lausanne), afin qu'il soit scolarisé dans la commune voisine (Prilly), dont l'école est plus proche de chez lui. Les motifs liés aux problèmes de discipline constatés durant la scolarité de leur fille aînée ne concernent pas leur fils et ne relèvent que d'hypothèses futures non vérifiées. Âgé de 11 ans, l'enfant des recourants sera à même de se rendre lui-même à son école, située à 1 km de chez lui, et son enclassement à Lausanne ne l'empêche pas de poursuivre son activité extra-scolaire à Prilly. Rejet du recours.</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 Dérogations à l’aire de recrutement à la demande des parents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Les art. 63 et 64 LEO correspondent en substance aux anciens art. 13 et 14 LS (abrogés par la LEO).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(GE.2021.0118 du 19 août 2021 consid. 2b et les références citées). c) La jurisprudence récente (voir par ex. GE.2017.0047 du 21 juin 2017 consid. 3c)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130 V 229 consid. 2.2;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d) D'après la jurisprudence (GE.2016.0082 du 19 juillet 2016; GE.2015.0141 du 23 novembre 2015, consid. 2 précité et la réf. citée), le pouvoir d’examen du Tribunal est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n’a pas tenu compte d’intérêts importants ou encore qu’elle les aurait appréciés de manière erronée (voir notamment RE.2002.0001 du 26 mars 2002 consid. 1c). e) En l'occurrence, dans un argumentaire développé pour la première fois au stade du recours, les recourants soutiennent vouloir éviter à leur fils de connaître le même cadre scolaire que leur fille aînée, expliquant avoir constaté des comportements inappropriés récurrents parmi les autres élèves et des réactions insuffisantes des enseignants face à ces problèmes. Hormis le fait que les recourants ne produisent aucun élément permettant d'étayer les problèmes allégués qu'aurait rencontrés leur fille, ces motifs ne concernent pas l'enfant C.________ directement et ne relèvent en conséquence que d'hypothèses futures non vérifiées. Ils ne sont ainsi pas de nature à justifier une dérogation à l'enclassement. Quant aux motifs invoqués par les recourants dans leur demande initiale, ils relèvent de la convenance personnelle et n'apparaissent pas suffisants pour justifier une dérogation. Bien que le collège Union-Prilly soit légèrement plus proche de leur domicile, l'établissement de Lausanne-Bergières reste accessible à pied en 16 minutes environ. Âgé de 11 ans, l'enfant des recourants sera à même de se rendre lui-même à son école, situé à 1 km de chez lui, et son enclassement à Lausanne ne l'empêche pas de poursuivre son activité extra-scolaire à Prilly. Vu ce qui précède et tout bien pesé, la Cour de céans considère que l'autorité intimée n'a pas excédé ni abusé de son large pouvoir d'appréciation en retenant que les motifs invoqués par les recourants ne justifient pas qu'il soit dérogé au principe selon lequel les élèves doivent en principe être scolarisés dans l’établissement correspondant à l’aire de recrutement du lieu de domicile (ou à défaut de résidence) de leurs parents (art. 63 al. 1 LEO). 2. Les considérants qui précèdent conduisent au rejet du recours et à la confirmation de la décision attaquée, aux frais des recourants. Il n'est pas octroyé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