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GE.2021.0037 vom 29. Dezember 2021</w:t>
      </w:r>
    </w:p>
    <w:p>
      <w:r>
        <w:t>VD Tribunal cantonal, 2021-12-29, FR</w:t>
      </w:r>
    </w:p>
    <w:p>
      <w:r>
        <w:rPr>
          <w:b/>
        </w:rPr>
        <w:t xml:space="preserve">Quelle: </w:t>
      </w:r>
      <w:r>
        <w:t>https://mcp.opencaselaw.ch/entscheid/vd_omni_GE.2021.0037</w:t>
      </w:r>
    </w:p>
    <w:p>
      <w:r>
        <w:t>FR: VD_OMNI GE.2021.0037 du 29 décembre 2021</w:t>
      </w:r>
    </w:p>
    <w:p>
      <w:r>
        <w:t>IT: VD_OMNI GE.2021.0037 del 29 dicembre 2021</w:t>
      </w:r>
    </w:p>
    <w:p>
      <w:pPr>
        <w:pStyle w:val="Heading2"/>
      </w:pPr>
      <w:r>
        <w:t>Regeste</w:t>
      </w:r>
    </w:p>
    <w:p>
      <w:r>
        <w:t>A.________ /Service de l'emploi Contrôle du marché du travail, Service de la population (SPOP) | Confirmation des décisions du SDE rendues à l'encontre de la recourante, lui signifiant une menace de blocage de ses futures demandes de main-d'œuvre étrangère et mettant les frais de contrôle à sa charge. Il est établi qu'une travailleuse étrangère dépourvu d'une autorisation nécessaire oeuvrait dans l'institut de la recourante. La recourante peut être considérée comme l'employeuse au sens du droit des étrangers, dès lors qu'elle a consenti à ce que la travailleuse en question fournisse des prestations qu'il est usuel de rémunérer. Recours rejeté.</w:t>
      </w:r>
    </w:p>
    <w:p>
      <w:pPr>
        <w:pStyle w:val="Heading2"/>
      </w:pPr>
      <w:r>
        <w:t>Erwägungen</w:t>
      </w:r>
    </w:p>
    <w:p>
      <w:r>
        <w:rPr>
          <w:b/>
        </w:rPr>
        <w:t>E. 1</w:t>
      </w:r>
    </w:p>
    <w:p>
      <w:r>
        <w:t>Les décisions attaquées, qui émanent du SDE en sa qualité d'organe de contrôle cantonal compétent au sens de la loi fédérale du 17 juin 2005 concernant des mesures en matière de lutte contre le travail au noir (LTN; RS 822.41; art. 72 al. 2 de la loi du 5 juillet 2005 sur l'emploi [LEmp; BLV 822.11]), ne sont pas susceptibles de réclamation ou de recours devant une autre autorité, si bien qu'elles peuvent faire l'objet d'un recours au Tribunal cantonal (art. 92 al. 1 de la loi du 28 octobre 2008 sur la procédure administrative [LPA-VD; BLV 173.36]). Déposé dans le délai légal, le recours répond aux exigences formelles prévues par la loi (art. 95; 96 al. 1 let. c et 79, applicable par renvoi de l'art. 99, LPA-VD). Il y a donc lieu d'entrer en matière.</w:t>
      </w:r>
    </w:p>
    <w:p>
      <w:r>
        <w:rPr>
          <w:b/>
        </w:rPr>
        <w:t>E. 2</w:t>
      </w:r>
    </w:p>
    <w:p>
      <w:r>
        <w:t>Dans un premier grief d’ordre formel, la recourante se plaint implicitement d’une violation de son droit d’être entendue, au motif que la décision attaquée serait insuffisamment motivée. a) Le droit d'être entendu, tel qu'il est garanti notamment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CDAP PE.2020.0210 du 24 mars 2021 consid. 1a). En droit vaudois, l'art. 42 LPA-VD prévoit ainsi que la décision doit notamment contenir les faits, les règles juridiques et les motifs sur lesquels elle s'appuie (let. c). b) S’il est vrai que, comme le soutient la recourante, la motivation contenue dans les décisions entreprises est sommaire, elle s'avère néanmoins suffisante à l'aune des principes applicables au droit d'être entendu exposés ci-dessus. Les décisions attaquées rappellent en effet les faits principaux retenus par l’autorité intimée et en déduit que la recourante peut être qualifiée d’employeuse sur la base de ces constatations. Cette motivation a permis à la recourante de développer utilement la motivation de son recours et discuter les faits retenus par l’autorité intimée. La recourante a encore pu se déterminer de manière détaillée dans le cadre de la présente procédure et compléter sa motivation dans le cadre de sa réplique du 17 mai 2021. On ne discerne pas dans ces circonstances une éventuelle violation de son droit d’être entendue.</w:t>
      </w:r>
    </w:p>
    <w:p>
      <w:r>
        <w:rPr>
          <w:b/>
        </w:rPr>
        <w:t>E. 3</w:t>
      </w:r>
    </w:p>
    <w:p>
      <w:r>
        <w:t>La recourante conteste être l’employeuse de C.________. a) Selon l’art. 11 de la loi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91 LEI impose à l’employeur un devoir de diligence: avant d’engager un étranger, l’employeur doit s’assurer qu’il est autorisé à exercer une activité lucrative en Suisse en examinant son titre de séjour ou en se renseignant auprès des autorités compétentes (al. 1). Le non-respect de cette obligation expose l’employeur à la sanction prévue par l’art. 122 LEI (ATF 141 II 57 consid. 2.1 et les arrêts cités). D’après cette disposition, si un employeur enfreint la loi sur les étrangers et l’intégration de manière répétée, l’autorité compétente peut rejeter entièrement ou partiellement ses demandes d’admission de travailleurs étrangers, à moins que ceux-ci aient un droit à l’autorisation (al. 1). L’autorité compétente peut menacer les contrevenants de ces sanctions (al. 2). L’avertissement prévu à l’art. 122 al. 2 LEI peut être infligé à un employeur dès la première infraction commise (ATF 141 II 57 consid. 7 i.f.). La notion d'employeur au sens du droit des étrangers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arrêt TF 6B_511/2017 du 16 novembre 2017 consid. 2.1).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V 153 consid. 1.5; 128 IV 170 consid. 4; arrêt TF 6B_511/2017 précité consid. 2.1; parmi d’autres arrêts CDAP GE.2021.0013, PE.2021.0014 du 10 novembre 2021, consid. 2 et les arrêts cités). b) En l’occurrence, la recourante reproche à l’autorité intimée d’avoir procédé à une constatation inexacte des faits en retenant que C.________ était son employée. Elle prétend que C.________ était présente sur place aux seules fins de retrouver ses amies. Elle relève en particulier que les constats ressortant du procès-verbal d’audition seraient sujets à caution, du fait que C.________, qui ne parle pas le français et très mal l’anglais, n’a pas été assistée d’un interprète. La recourante reproche à l’autorité intimée de n’avoir pas donné de crédit aux propos de D.________ et d’avoir accordé une portée erronée aux propos tenus par C.________, compte tenu des problèmes de compréhension. Ces explications n’emportent pas la conviction. La recourante ne conteste en effet pas le déroulement des faits relatés par les inspecteurs du SDE, en particulier que C.________ a accueilli ceux-ci comme des clients, qu’elle revêtait la même tenue que le personnel employé par la recourante et qu’elle répondait au téléphone. La recourante ne discute en particulier pas le fait que C.________ a tenté de se soustraire au contrôle, lorsque les inspecteurs du SDE se sont légitimés. Il ressort en outre des déclarations concordantes de la responsable et des employées présentes sur place que C.________ travaillait au sein de l’institut de ******** ce qui correspond également aux premières déclarations faites par C.________ aux inspecteurs du SDE, auxquelles un poids prépondérant doit être accordé (cf. parmi d’autres arrêts CDAP GE.2019.0176, PE.2019.0299 du 4 mai 2020 consid. 5e; PE.2016.0345 du 28 avril 2017 consid. 5b; GE.2016.0083, PE.2016.0208 du 20 octobre 2016 consid. 2a et l’arrêt cité). Ces éléments suffisent à établir que la recourante a, au moins ponctuellement, accompli une activité de réceptionniste, qu’il est d’usage de rémunérer. Il n’est en conséquence pas nécessaire d’établir si, comme le soutient la recourante, C.________ ne disposait pas des connaissances linguistiques requises pour répondre aux interrogations des inspecteurs du SDE et de la police cantonale. Il suffit en l’occurrence de constater que l’intéressée a effectivement servi les intérêts de la recourante en répondant à des appels téléphoniques et en accueillant de potentiels clients. Il est en outre sans importance de déterminer si C.________ a accompli cette activité contre une rémunération, puisqu’en vertu de l’art. 11 al. 2 LEI, même une activité qui est exercée gracieusement doit être considérée comme lucrative si elle procure normalement un gain, ce qui est le cas en l’occurrence. Dans ces conditions, l’autorité intimée était fondée à considérer que C.________ avait exercé une activité lucrative pour le compte de la recourante et que celle-ci avait manqué à ses obligations résultant de l’art. 91 al. 1 LEI en omettant de solliciter une autorisation de travail pour son employée. Sur le vu de ce qui précède, l'autorité était donc en droit d’adresser à la recourante une menace de sanctions au sens de l'art. 122 al. 2 LEI, soit un avertissement qui ménage les intérêts privés de l’entreprise et respecte ainsi le principe de la proportionnalité La première décision attaquée, intitulée "infraction au droit des étrangers", doit dès lors être confirmée.</w:t>
      </w:r>
    </w:p>
    <w:p>
      <w:r>
        <w:rPr>
          <w:b/>
        </w:rPr>
        <w:t>E. 4</w:t>
      </w:r>
    </w:p>
    <w:p>
      <w:r>
        <w:t>La deuxième décision litigieuse condamne le recourant au paiement des frais de contrôle, par 675 francs. a) L’art. 16 al. 1 LTN de la loi fédérale du 17 juin 2005 concernant des mesures de lutte contre le travail au noir (LTN; RS 822.41)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conformément au droit des assurances sociales, des étrangers et de l’imposition à la source (art.</w:t>
      </w:r>
    </w:p>
    <w:p>
      <w:r>
        <w:rPr>
          <w:b/>
        </w:rPr>
        <w:t>E. 7</w:t>
      </w:r>
    </w:p>
    <w:p>
      <w:r>
        <w:t>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l’occurrence, la recourante ne conteste pas avoir manqué à son obligation, pour l’une de ses employées, de retenir l’impôt à la source. Le fait qu’elle se soit depuis lors conformée à son obligation légale n’y change rien, dès lors que c’est bien à la suite du contrôle du SDE que la recourante a régularisé la situation, se voyant par ailleurs condamnée au paiement d’une amende d’ordre à raison de ces faits. Comme on l’a vu au considérant qui précède, la recourante ne s’est en outre pas conformée à son obligation de solliciter une autorisation de séjour pour son employée. L’autorité intimée était de ce fait en droit de faire supporter à la recourante les frais du contrôle qu’elle a mis en œuvre. Les frais mis à la charge de la recourante par la décision du 22 janvier 2021 correspondent en outre aux prescriptions de l'art. 7 OTN, précisant que l'émolument perçu auprès des personnes contrôlées qui n'ont pas respecté leurs obligations en matière d'annonce et autorisation sont calculés sur la base d’un tarif horaire de 150 fr. au maximum pour les activités des personnes chargées des contrôles et comprennent en outre les frais occasionnés à l’organe de contrôle. En l'occurrence, un total de 4h30 paraît en adéquation avec les démarches occasionnées par les faits litigieux (art. 7 al. 2 OTN), soit en particulier le contrôle sur place et l’examen des pièces dont la production a été requise, si bien qu'il y a lieu également de confirmer la décision du 22 janvier 2021 mettant les frais de contrôle à la charge de la recourante. 5. Il résulte de ce qui précède que le recours doit être rejeté et les décisions attaquées confirmées. Les frais de la cause sont mis à la charge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