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GE.2020.0236 vom 25. August 2021</w:t>
      </w:r>
    </w:p>
    <w:p>
      <w:r>
        <w:t>VD Tribunal cantonal, 2021-08-25, FR</w:t>
      </w:r>
    </w:p>
    <w:p>
      <w:r>
        <w:rPr>
          <w:b/>
        </w:rPr>
        <w:t xml:space="preserve">Quelle: </w:t>
      </w:r>
      <w:r>
        <w:t>https://mcp.opencaselaw.ch/entscheid/vd_omni_GE.2020.0236</w:t>
      </w:r>
    </w:p>
    <w:p>
      <w:r>
        <w:t>FR: VD_OMNI GE.2020.0236 du 25 août 2021</w:t>
      </w:r>
    </w:p>
    <w:p>
      <w:r>
        <w:t>IT: VD_OMNI GE.2020.0236 del 25 agosto 2021</w:t>
      </w:r>
    </w:p>
    <w:p>
      <w:pPr>
        <w:pStyle w:val="Heading2"/>
      </w:pPr>
      <w:r>
        <w:t>Regeste</w:t>
      </w:r>
    </w:p>
    <w:p>
      <w:r>
        <w:t>A.________/Département de la santé et de l'action sociale | Le retrait provisoire de l'autorisation de pratiquer d'un psychiatre constitue une mesure provisionnelle séparément susceptible de recours. Tel n'est pas le cas de mesures d'instruction. Bien qu'actuellement retraité, le recourant dispose d'un intérêt actuel à savoir s'il pouvait exercer à charge de l'assurance obligatoire des soins pour la période du 17 novembre au 31 décembre 2020 (consid. 1). En l'absence d'élément nouveau déterminant en novembre 2020 (tel n'est en particulier pas le cas d'un acte d'accusation reprenant des faits déjà connus au moins depuis mai 2018), l'autorisation de pratiquer du recourant ne pouvait pas être suspendue sans qu'il soit entendu et la condition relative à l'urgence justifiant des mesures provisionnelles n'était pas remplie. Annulation de la mesure provisionnelle litigieuse, viciée tant à la forme qu'au fond.</w:t>
      </w:r>
    </w:p>
    <w:p>
      <w:pPr>
        <w:pStyle w:val="Heading2"/>
      </w:pPr>
      <w:r>
        <w:t>Erwägungen</w:t>
      </w:r>
    </w:p>
    <w:p>
      <w:r>
        <w:rPr>
          <w:b/>
        </w:rPr>
        <w:t>E. 1</w:t>
      </w:r>
    </w:p>
    <w:p>
      <w:r>
        <w:t>a) La décision attaquée suspend l'autorisation de pratiquer dans le cadre d'une procédure administrative susceptible d'aboutir à une sanction disciplinaire en vertu de l'art. 191 de la loi du 29 mai 1985 sur la santé publique (LSP; BLV 800.01) et de l’art. 43 de la loi fédérale du 23 juin 2006 sur les professions médicales universitaires (LPMéd; RS 811.11). b) La décision attaquée est une décision incidente et non une décision finale puisqu'elle ne met pas fin à la procédure disciplinaire dirigée contre le recourant qui est toujours en cours. Elle n'est donc susceptible de recours immédiat qu'aux conditions prévues par l'art. 74 al. 3 et 4 de la loi du 28 octobre 2008 sur la procédure administrative ( LPA-VD; BLV 173.36 ) , applicable par renvoi de l'art. 99 LPA-VD à la procédure devant le Tribunal cantonal. Selon l'art. 74 al. 3 LPA-VD, les décisions incidentes qui portent sur la compétence ou sur une demande de récusation sont séparément susceptibles de recours de même que les décisions sur effet suspensif et sur mesures provisionnelles. L'al. 4 dispose que les autres décisions incidentes notifiées séparément sont susceptibles de recours si elles peuvent causer un préjudice irréparable au recourant (let. a), ou si l'admission du recours peut conduire immédiatement à une décision finale qui permet d'éviter une procédure probatoire longue et coûteuse (let. b). Les autres décisions incidentes ne sont susceptibles de recours que conjointement avec la décision finale (al. 5). c) Il n'est pas douteux que le retrait provisoire de l'autorisation de pratiquer constitue une mesure provisionnelle en principe séparément susceptible de recours selon la procédure cantonale (art. 74 al. 3 LPA-VD; cf. GE.2021.0072 du 11 juin 2021 consid. 1). Même si l'on devait considérer que seules les décisions sur mesures provisionnelles émanant d'une autorité de recours – à l'exception de celles d'une autorité administrative – sont visées par cette disposition (dans ce sens arrêt GE.2010.0110 du 4 août 2010 consid. 1d), cette mesure est à l'évidence de nature à causer un préjudice irréparable au recourant (Yves Donzallaz, Traité de droit médical, vol. II, Berne 2021, n° 5815 p. 2781), si bien que la condition de l'art. 74 al. 4 let. a LPA-VD est quoi qu'il en soit également remplie. En revanche, les mesures d'instruction complémentaires (ch. II. et III. du dispositif) doivent être qualifiées non de mesures provisionnelles mais de mesures d'instruction destinées à clarifier des éléments de fait. C'est en vain que le recourant les conteste également dans le cadre du présent recours. En effet, ces mesures ne sont susceptibles de recours qu'aux conditions de l'art. 74 al. 4 LPA-VD. Or, le recourant n'expose pas en quoi ces mesures seraient susceptibles de lui causer un dommage irréparable. Le Tribunal considère ainsi que le recours est irrecevable et n'entrera dès lors pas en matière sur le grief de violation du droit d'être entendu relatif aux dites mesures d'instruction. La question de savoir si la mise en œuvre de ces mesures garde un sens en cas d'annulation de la décision attaquée et d'arrêt de sa pratique par le recourant n'a pas à être examinée à ce stade par le Tribunal. d) Le recourant ayant cessé sa pratique à compter du 1 er janvier 2021, il se pose la question de son intérêt au recours. aa) 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Selon la jurisprudence, l'intérêt digne de protection consiste dans l'utilité pratique que l'admission du recours apporterait au recourant (cf. ATF 138 II 191 consid. 5.2 p. 205), en lui évitant de subir un préjudice de nature économique, idéale, matérielle ou autre que la décision attaquée lui occasionnerait (ATF 138 III 537 consid. 1.2.2 p. 539). L'intérêt digne de protection doit être actuel, c'est-à-dire qu'il doit exister non seulement au moment du dépôt du recours, mais encore au moment où l'arrêt est rendu (ATF 137 I 296 consid. 4.2, 137 II 40 consid. 2.1).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p. 143, 139 I 206 consid. 1.1 p. 208, 137 I 23 consid. 1.3.1 p. 25 et les arrêts cités; cf. aussi arrêt AC.2017.0205 du 18 octobre 2018 consid. 1a). bb) Le recourant a exposé que , le 11 décembre 2020, la société SASIS SA – qui gère le registre des codes-créanciers (RCC) pour le compte des assureurs-maladie participants – l’a informé qu'en raison de la suspension prononcée par la décision querellée et du retrait de l'effet suspensif au recours, les assureurs-maladie ne pourraient plus rembourser de factures émises par ses soins, de même que les pharmacies ne pourraient plus donner suite à ses ordonnances, à compter du 17 novembre 2020. L'admission à exercer à charge de l'assurance obligatoire des soins (AOS), selon la loi fédérale du 18 mars 1994 sur l'assurance-maladie (LAMal; RS 832.10), présuppose que le médecin dispose d'une autorisation cantonale de pratiquer (cf. art. 35 ss LAMal; voir aussi TAF C-3997/2014 du 16 décembre 2016 consid. 4.4; Donzallaz, op. cit., vol. I, n° 1722 ss p. 815 s.; Ueli Kieser, in: Ayer/Kieser/Poledna/Sprumont, Loi sur les professions médicales, Commentaire, Bâle 2009 [ ci-après: Commentaire LPMéd ] , n° 22 ad Bezüge zum Sozialversicherungs- und Privatversicherungsrecht). L'intérêt à pouvoir se prévaloir d'une décision obligatoire dans les rapports avec les assurances a ainsi été considéré comme actuel par le Tribunal fédéral, en lien avec une période pour laquelle le renouvellement d'une autorisation de pratiquer était litigieuse (cf. arrêt TF 2C_990/2000 du 4 juin 2021 consid. 3.5). Dans le même sens, il y a lieu de considérer que le recourant dispose d'un intérêt actuel à savoir s'il pouvait exercer à charge de l'AOS pour la période du 17 novembre au 31 décembre 2020. Il convient dès lors d'entrer en matière. cc) Le 2 février 2021, le recourant a retiré la requête en restitution de l'effet suspensif, considérant qu'elle n'avait plus d'objet .</w:t>
      </w:r>
    </w:p>
    <w:p>
      <w:r>
        <w:rPr>
          <w:b/>
        </w:rPr>
        <w:t>E. 2</w:t>
      </w:r>
    </w:p>
    <w:p>
      <w:r>
        <w:t>En cas de violation des devoirs professionnels énoncés à l’art. 40, let. b, seules peuvent être prononcées les mesures disciplinaires visées à l’al. 1, let. a à c.</w:t>
      </w:r>
    </w:p>
    <w:p>
      <w:r>
        <w:rPr>
          <w:b/>
        </w:rPr>
        <w:t>E. 3</w:t>
      </w:r>
    </w:p>
    <w:p>
      <w:r>
        <w:t>L’amende peut être prononcée en plus de l’interdiction de pratiquer sous propre responsabilité professionnelle.</w:t>
      </w:r>
    </w:p>
    <w:p>
      <w:r>
        <w:rPr>
          <w:b/>
        </w:rPr>
        <w:t>E. 4</w:t>
      </w:r>
    </w:p>
    <w:p>
      <w:r>
        <w:t>Lorsque la situation l'exige, le département publie la décision prononcée dès qu'elle est exécutoire, ou la communique aux autorités sanitaires d'autres cantons, à des organismes chargés d'appliquer la législation sur l'assurance-maladie obligatoire ou à d'autres tiers concernés lorsqu'un intérêt public ou privé prépondérant l'exige.</w:t>
      </w:r>
    </w:p>
    <w:p>
      <w:r>
        <w:rPr>
          <w:b/>
        </w:rPr>
        <w:t>E. 5</w:t>
      </w:r>
    </w:p>
    <w:p>
      <w:r>
        <w:t>Un tel intérêt est présumé lorsque la communication est destinée à une commission ad hoc de l'association professionnelle dont la personne sanctionnée est membre.</w:t>
      </w:r>
    </w:p>
    <w:p>
      <w:r>
        <w:rPr>
          <w:b/>
        </w:rPr>
        <w:t>E. 6</w:t>
      </w:r>
    </w:p>
    <w:p>
      <w:r>
        <w:t>Le département en charge des affaires vétérinaires est compétent lorsque les mesures ont trait à l'exercice de la médecine vétérinaire conformément à l'article 5a de la présente loi " . Le règlement du 26 janvier 2011 sur l'exercice des professions de la santé (REPS; BLV 811.01.1) dispose ce qui suit à son art. 72, consacré aux mesures provisionnelles: " 1 En cas d'urgence, le département peut, préalablement à toute mesure d'instruction décider d'une mesure provisionnelle au sens de l'article 191a LSP. 2 Sa décision doit être motivée et communiquée par écrit aux personnes concernées. 3 Une procédure ordinaire est introduite sans délai. 4 Au surplus, la loi sur la procédure administrative est applicable". L'art. 86 LPA-VD dispose que l'autorité peut prendre, d'office ou sur requête, les mesures provisionnelles nécessaires à la conservation d'un état de fait ou de droit, ou à la sauvegarde d'intérêts menacés. Selon l'art. 87 LPA-VD, s'il y a péril en la demeure, l'autorité peut ordonner des mesures au sens de l'art. 86 immédiatement, sans entendre la partie adverse (art. 87 al. 1 LPA-VD). Dans ce cas, l'autorité impartit un bref délai à la partie adverse pour se déterminer, puis rend, également à bref délai, une décision confirmant ou infirmant les mesures ordonnées (art. 87 al. 2 LPA-VD). Il ressort tant de l'art. 72 REPS que de l'art. 87 LPA-VD qu'à la mesure superprovisionnelle (prise sans que la personne intéressée ne soit entendue et sans aucun acte d'instruction) doit nécessairement succéder une procédure ordinaire qui aboutira à une décision sur mesure provisionnelle ayant permis l'exercice du droit d'être entendu. Yves Donzallaz (op. cit., vo. II, n° 5814 p. 2781) souligne qu'il va de soi que le médecin doit pouvoir se déterminer avant le prononcé de la mesure provisionnelle; il ne réserve que la mesure d'extrême urgence (superprovisionnelle). c) En l'espèce, force est de constater que le droit d'être entendu du recourant n'a pas été respecté. Il ressort en effet des faits que, en date du 5 octobre 2020, les membres du Conseil de santé n'étaient pas unanimes sur la question d'une suspension de la procédure jusqu'à droit connu au pénal ou sur la prise de mesures provisionnelles. Ensuite, après avoir pris connaissance du fait que les débats auraient lieu en janvier 2021 au Tribunal correctionnel, le Conseil de santé a, le 9 novembre 2020, préavisé que des mesures d'instruction complémentaires soient effectuées, notamment que le recourant se prononce rapidement sur le système de supervision/intervision mis en place au sein de son cabinet, que son médecin psychiatre, le Dr B.________ , précise davantage le suivi actualisé du recourant et se prononce sur le risque de récidive et qu'enfin le Tribunal correctionnel de Lausanne transmette le dossier pénal complet au Conseil de santé. Un courrier à cet effet a été adressé au recourant, au Dr B.________ et au Tribunal correctionnel par le Conseil de santé en date du 17 novembre 2020. En rendant le même jour, une décision de suspension de l'autorisation de pratiquer du recourant, l'autorité intimée n'a pas permis à celui-ci d'exercer son droit d'être entendu, en contradiction avec les démarches du Conseil de santé. Il convient à ce stade d'examiner la question de l'existence d'une éventuelle urgence qui aurait justifié de prendre des mesures superprovisionnelles ne permettant pas d'entendre le recourant. Si l'on reprend les éléments reprochés au recourant, on constate que c'est en septembre 2017 que la patiente concernée s'est manifestée. Le recourant a ensuite été longuement entendu par la délégation du Conseil de santé en mai 2018. Il ne s'est plus rien passé jusqu'au mois de septembre 2020. A ce moment-là, soit le 3 septembre 2020, le Procureur général a informé la Cheffe du DSAS que le recourant était renvoyé devant le Tribunal correctionnel pour les faits qui lui sont reprochés. Sur la base de cette chronologie, il n'apparaît pas qu'il était urgent d'agir en novembre 2020, alors que rien n'avait été fait à l'issue de l'audition du recourant en mai 2018, ou déjà même lors du signalement de septembre 2017. Selon l'autorité intimée, " la récidive du comportement du Dr A .________ lequel a déjà fait l'objet d'une sanction administrative pour des faits similaires " justifiait que des mesures provisionnelles d'urgence fussent prises afin de garantir la sécurité des patients. On ne voit toutefois pas pour quelle raison ce risque serait devenu particulièrement aigu en novembre 2020. L'autorité intimée relève également que " les faits à l'origine de la présente enquête n'ont pas été révélés lors de la première enquête administrative alors même que le Dr A .________ avait été interrogé sur l'existence d'éventuelles autres relations intimes ". Sur ce point, le recourant s'est toutefois expliqué lors de son audition du 31 mai 2018 par la délégation du Conseil de santé. Si le Conseil de santé ou le DSAS n'avait pas été convaincu par ces explications, il aurait pu et dû agir immédiatement. Il n'est pas allégué qu'il y aurait eu d'autre récidive depuis lors. Quant à la qualification des faits retenus par l'acte d'accusation, dont on comprend qu'elle était plus grave que ce à quoi s'attendait la Cheffe du DSAS, elle n'est pas en soi déterminante pour évaluer le risque de récidive. À cela s'ajoute que l'acte d'accusation constitue un acte de procédure émanant d'une partie au procès, et non un jugement pénal doté de force obligatoire, preuve en est qu'il n'a pas été suivi par le Tribunal correctionnel et uniquement partiellement suivi par la Cour d'appel pénale du Tribunal cantonal. D'ailleurs tant le Procureur général que le Président du Tribunal correctionnel ont rappelé, dans leurs courriers adressés au Conseil de santé et à la Cheffe du DSAS, la présomption d'innocence dont bénéficiait le recourant. De plus, l'acte d'accusation ne mentionnait pas de faits nouveaux inconnus du Conseil de santé et ne se prononçait en rien sur le risque de récidive du recourant. Enfin, l'acte d'accusation comprenait une description précise des faits. Dès lors l'argument de l'autorité intimée selon lequel l'impossibilité d'avoir accès au dossier avait eu pour conséquence qu'elle ne pouvait pas savoir si des faits non connus de sa part avaient conduit aux graves qualifications retenues par l'acte d'accusation tombe à faux. Il faut encore ajouter que, même s'il y avait eu une urgence, cette situation d'urgence n'aurait permis de surseoir que pour un bref moment à l'exercice du droit d'être entendu du recourant. En effet, les mesures superprovisionnelles - rendues sans entendre l'intéressé - doivent toujours rapidement faire l'objet d'une confirmation par une décision formelle, après que l'intéressé a été entendu (cf. consid. 3b ci-dessus), ce qui n'était clairement pas l'intention de l'autorité intimée en l'occurrence et n'a pas été fait. En réalité, la seule urgence qui semble ressortir du dossier était la parution prévue dans le journal 24 Heures d'un article relatif à la procédure visant le recourant. Cet élément ne présente toutefois pas de lien avec l'intérêt public poursuivi par la LSP, dont l'art. 2 dispose uniquement qu'elle " a pour but de contribuer à la sauvegarde de la santé de la population et d'encourager la responsabilité collective et individuelle dans le domaine de la santé " . Au final, force est de constater qu'aucune raison ne justifiait de renoncer à entendre le recourant. La violation du droit d'être entendu est grave et ne peut pas être guérie devant la Cour de céans. Il ressort également des développements qui précèdent qu'aucune raison ne justifiait de prendre, au 17 novembre 2020, une mesure de suspension de l'autorisation de pratiquer du recourant. La condition relative à l'urgence figurant à l'art. 191a al. 1 LSP pour que des mesures provisionnelles puissent être prises n'était notamment pas remplie. La mesure provisionnelle litigieuse est ainsi viciée tant à la forme qu'au fond. 4. Il résulte de ce qui précède que le recours doit être admis dans la mesure de sa recevabilité et la décision attaquée annulée dans la mesure où elle suspend l'autorisation de pratiquer du recourant. Le recourant obtenant gain de cause sur la question principale de la suspension de son autorisation de pratiquer, il est renoncé à percevoir un émolument (art. 49 et 50 LPA-VD). Représenté par un avocat, il a en outre droit à une indemnité à titre de dépens, qui sera mise à la charge de l'Etat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