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GE.2020.0232 vom 9. Juni 2021</w:t>
      </w:r>
    </w:p>
    <w:p>
      <w:r>
        <w:t>VD Tribunal cantonal, 2021-06-09, FR</w:t>
      </w:r>
    </w:p>
    <w:p>
      <w:r>
        <w:rPr>
          <w:b/>
        </w:rPr>
        <w:t xml:space="preserve">Quelle: </w:t>
      </w:r>
      <w:r>
        <w:t>https://mcp.opencaselaw.ch/entscheid/vd_omni_GE.2020.0232</w:t>
      </w:r>
    </w:p>
    <w:p>
      <w:r>
        <w:t>FR: VD_OMNI GE.2020.0232 du 9 juin 2021</w:t>
      </w:r>
    </w:p>
    <w:p>
      <w:r>
        <w:t>IT: VD_OMNI GE.2020.0232 del 9 giugno 2021</w:t>
      </w:r>
    </w:p>
    <w:p>
      <w:pPr>
        <w:pStyle w:val="Heading2"/>
      </w:pPr>
      <w:r>
        <w:t>Regeste</w:t>
      </w:r>
    </w:p>
    <w:p>
      <w:r>
        <w:t>A.________, B.________/Direction générale de l'environnement (DGE) | Recours contre une décision octroyant une subvention de 6'840 fr. pour des travaux d'isolation thermique. Les recourants, qui se fondent sur un rapport CECBplus, contestent le montant de la subvention et requièrent que celle-ci soit fixée au montant figurant dans le rapport, soit 17'260 francs. Ils n'ont toutefois pas produit devant l'autorité intimée, respectivement devant le tribunal, de documents attestant des montants payés en lien avec les postes de subvention, sous réserve de trois factures qui ne portent pas toutes sur les travaux d'isolation. Ils ne démontrent donc pas avoir réellement effectué les travaux concernés et les avoir payés et ont violé leur devoir de collaborer (art. 30 al. 1 LPA-VD et 19 al. 1 LSubv). De plus, le bonus de rénovation globale ne saurait leur être accordé, dans la mesure où ils n'ont pas déposé une demande de subvention formelle à ce titre, malgré les indications données par l'autorité intimée. Cet objet sort en outre du cadre de la décision attaquée. Recours rejeté pour autant que recevable.</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w:t>
      </w:r>
    </w:p>
    <w:p>
      <w:r>
        <w:rPr>
          <w:b/>
        </w:rPr>
        <w:t>E. 2</w:t>
      </w:r>
    </w:p>
    <w:p>
      <w:r>
        <w:t>L'autorité intimée souligne dans sa réponse que le recours et son complément ont été signés par B.________, sous la raison sociale D.________, et non A.________ et C.________, propriétaires du bâtiment. a)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al.1 let. a LPA-VD). L'art. 16 al. 1 LPA-VD prévoit que les parties peuvent se faire représenter en procédure, sauf si elles doivent agir personnellement en vertu de la loi ou pour les besoins de l'instruction. Elles peuvent se faire assister. b) En l'espèce, B.________, D.________, est intervenu au nom de A.________, respectivement C.________ durant l'ensemble de la procédure de demande de subvention. Il n'y a dès lors aucun doute qu'il représente les propriétaires dans la présente procédure. La décision rendue ayant été adressée à "Madame, Monsieur A.________ et B.________", il y a lieu de considérer que A.________ était seule concernée, à l'exclusion de C.________. Celle-ci a donc manifestement un intérêt digne de protection à pouvoir contester une décision défavorable. Le recours est donc recevable. La question de la qualité pour recourir de B.________, en son nom propre, peut donc rester ouverte et il y a lieu d'entrer en matière sur le fond.</w:t>
      </w:r>
    </w:p>
    <w:p>
      <w:r>
        <w:rPr>
          <w:b/>
        </w:rPr>
        <w:t>E. 3</w:t>
      </w:r>
    </w:p>
    <w:p>
      <w:r>
        <w:t>LSubv précise, s'agissant des subventions à l'investissement, que les travaux ou acquisitions antérieurs à la demande de subvention, ou en cours lors du dépôt de cette dernière, ne peuvent donner droit à une subvention. La date déterminante est celle de l'expédition postale du formulaire signé (arrêt CDAP GE.2018.0083 du 10 août 2018 consid. 2). b) L'art. 30 al. 1 LPA-VD prévoit que les parties sont tenues de collaborer à la constatation des faits dont elles entendent déduire des droits. Lorsque les parties refusent de prêter le concours qu'on peut attendre d'elles à l'établissement des faits, l'autorité peut statuer en l'état du dossier (al. 2). Le devoir de collaborer est mentionné à l'art. 19 al.2 ch. 1 LSubv qui prescrit que l'autorité compétente est autorisée à consulter les dossiers et à accéder aux locaux ou aux établissements que le bénéficiaire utilise pour la réalisation de la tâche concernée par les subventions. L'obligation de renseigner et de collaborer subsiste pendant toute la durée de la subvention et subsiste jusqu'à la fin du délai de prescription de l'article 34 LSubv (al. 2). Si la procédure administrative fait prévaloir la maxime inquisitoriale impliquant que l'autorité doit se fonder sur des faits réels qu'elle est tenue de rechercher d'office (cf. art. 28 al. 1 LPA-VD), ce principe n'est pas absolu. Ainsi,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En effet, les parties sont tenues de collaborer à la constatation des faits notamment dans une procédure qu'elles introduisent elles-mêmes ou lorsqu'elles adressent une demande à l'autorité dans leur propre intérêt (cf. art. 30 al. 1 LPA-VD). La sanction d'un défaut de collaboration consiste en ce que l'autorité statue en l'état du dossier constitué (art. 30 al. 2 LPA-VD), considérant que le fait en cause n'a pas été prouvé (cf. Pierre Moor/Etienne Poltier, Droit administratif, Volume II, Les actes administratifs et leur contrôle, 3ème éd. Berne 2011, ch. 2.2.6.3, p. 294 s. et les références citées; cf. également arrêts CDAP PS.2020.0035 du 25 janvier 2021 consid. 2b; PS.2018.0085 du 11 avril 2019 consid. 2d; PS.2016.0027 du 24 juin 2016 consid. 2b; PS.2015.0112 du 13 mai 2016 consid. 4a et les références citées; pour un exemple d'application de l'art. 30 al. 1 LPA-VD en matière de subvention cf. arrêt CDAP GE.2018.0189 du 21 novembre 2018 consid. 2b). S'agissant de l'établissement des faits, lorsque les preuves font défaut, ou si l'on ne peut raisonnablement exiger de l'autorité qu'elle les recueille, la règle de l'art. 8 du Code civil suisse du 10 décembre 1907 (CC; RS 210) est applicable par analogie. Pour les faits constitutifs d'un droit, le fardeau de la preuve incombe au requérant (cf. dans le domaine de l'aide sociale mais applicable mutatis mutandis en l'espèce ATF 140 I 50 consid. 4.4; 112 Ib 65 consid. 3 p. 67 et les références citées).</w:t>
      </w:r>
    </w:p>
    <w:p>
      <w:r>
        <w:rPr>
          <w:b/>
        </w:rPr>
        <w:t>E. 4</w:t>
      </w:r>
    </w:p>
    <w:p>
      <w:r>
        <w:t>Le recours conteste le montant de subvention alloué en se fondant sur le rapport CECB Plus, qui présente un calcul estimatif des subventions. Les recourants ne développent toutefois pas leur argumentation et en particulier à quels postes du calcul effectué par l'autorité intimée ils s'en prennent, et pour quels motifs. Ainsi, avec l'autorité intimée, on doit admettre que les recourants ne remettent pas en question le montant de subvention alloué pour les travaux en toiture. Celui-ci est en effet fondé sur une surface supérieure à celle mentionnée dans le rapport CECB Plus. Comme évoqué, les recourants n'évoquent pas de griefs précis concernant les autres postes de subvention examinés par l'autorité intimée, soit pour les travaux B2 Mur contre l'extérieur (façade), B3 Sol contre extérieur (sous-face) et B5 Sol contre terre (jusqu'à 2 m de profondeur). Au regard de la référence au rapport CECB Plus, on admettra qu'ils contestent qu'aucune somme ne leur soit octroyée pour ces travaux, ce qui ressort également, indirectement, de la conclusion complétée prise dans leur écriture du 19 janvier 2021. L'autorité intimée considère que les recourants ont insuffisamment collaboré dans la mesure où ils n'ont pas produit de justificatifs de paiement pour les factures relatives aux travaux précités. Ainsi, elle pouvait statuer en l'état du dossier et donc rejeter la demande de subvention sur ce point. Au dossier ne figurent que trois factures, celle de G.________ portant sur des travaux de ferblanterie-couverture en ardoises Eternit, celle de E.________ sur l'isolation et celle de H.________ relative au chauffage. Cette dernière n'est manifestement pas en relation avec les travaux soumis à subvention, soit l'isolation thermique de la façade, du toit, des murs et du sol contre terre comme le mentionne la demande saisie le 5 octobre 2020 et reçue par l'autorité intimée le 7 octobre 2020. Celle de E.________ concerne notamment des travaux sur le pignon sud et d'autres postes dont il n'est pas précisé sur quelle partie du bâtiment elles portent. Enfin, celle de G.________porte sur la toiture. A défaut d'indication complémentaire, ces factures ne concernent donc pas les postes de subvention B2, B3 et B4. Les recourants ont en outre produit divers procès-verbaux de chantier relatifs à la réception des travaux de maçonnerie, de charpente menuiserie, de couverture/ferblanterie et de chauffage/sanitaire, une attestation signée par B.________ et C.________ à destination du Crédit Suisse indiquant que l'ensemble des travaux a été réalisé et payé ainsi qu'une liste des factures acquittées, établie par A.________ et B.________. A comprendre les recourants, ces pièces seraient suffisantes pour attester de la réalité des travaux effectués et des montants versés aux entrepreneurs. Comme évoqué plus haut, le devoir de collaborer des art. 30 al. 1 LPA-VD et 19 al. 1 LSubv impose au requérant à une subvention de produire tous les documents demandés par l'autorité. L'art. 40i al. 1 LVLEne prévoit quant à lui expressément que la prestation pécuniaire est octroyée après réalisation de l'objet subventionné et sur présentation des justificatifs de paiement. Il s'agit en effet pour l'autorité de pouvoir vérifier que les travaux annoncés ont bien été effectués, de vérifier les surfaces pertinentes et finalement de procéder au calcul de la subvention. Il est constant que les justificatifs de paiement, sous forme de copie des virements, de bulletins de paiement ou d'autres attestations bancaires, des travaux liés aux postes de subvention B2, B3 et B4 n'ont pas été produits. A ce titre, les pièces remises par les recourants sont insuffisantes pour permettre le contrôle visé par la loi. En effet, les procès-verbaux de réception ne font qu'attester que les travaux ont été effectués, et qu'il n'y pas de défaut, sans décrire ceux-ci. L'attestation destinée au Crédit Suisse n'est pas plus probante. Elle ne décrit aucunement les travaux finalement exécutés ni le montant payé. Quant à la liste des factures acquittées, elle émane des recourants eux-mêmes et ne saurait constituer une preuve de leur paiement. Au surplus, le rapport CECB Plus, respectivement les autres pièces du dossier – en particulier les offres remplies par les entreprises soumissionnaires – ne démontrent pas plus exactement les travaux effectués et les versements acquittés. En définitive, les recourants échouent à apporter la preuve de la nature des travaux réalisés et de leur paiement alors que cette preuve leur appartenait sur la base des dispositions légales relatives au devoir de collaborer et de l'art. 8 CC. C'est donc à juste titre que l'autorité intimée n'a pas accordé de subvention pour les postes B2, B3 et B4. Le grief des recourants doit être rejeté.</w:t>
      </w:r>
    </w:p>
    <w:p>
      <w:r>
        <w:rPr>
          <w:b/>
        </w:rPr>
        <w:t>E. 5</w:t>
      </w:r>
    </w:p>
    <w:p>
      <w:r>
        <w:t>L'autorité intimée fait encore grief aux recourants de ne pas avoir déposé de demande de subvention concernant le bonus pour rénovation globale de l'enveloppe du bâtiment. Les recourants ne se sont pas déterminés sur ce point et ne développent aucun argument y relatif dans leurs écritures se contentant de se référer au rapport de conseil CECB Plus. a) L'art. 79 al. 2 LPA-VD prévoit que le recourant ne peut pas prendre de conclusions qui sortent du cadre fixé par la décision attaquée; il peut en revanche présenter des allégués et moyens de preuve qui n'ont pas été invoqués jusque-là.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Le juge administratif n'entre pas en matière sur des conclusions qui vont au-delà de l'objet du litige qui lui est soumis (ATF 134 V 418 consid. 5.2.1; 125 V 413 consid. 1a et les références citées). b) En l'espèce, la décision querellée ne porte que sur l'isolation thermique de la façade, du toit, des murs et du sol contre terre. Elle n'aborde pas la question d'une subvention pour le bonus M14. Les recourants ne se déterminant pas précisément sur ce point, on peut d'ores et déjà admettre qu'une conclusion à ce sujet sortirait du cadre de la décision attaquée et en conséquence est irrecevable. Cela étant, même si l'on devait admettre que la référence par les recourants au rapport CECB Plus, qui mentionne en effet une telle subvention, constitue une conclusion à ce sujet, celle-ci devrait être rejetée. En effet, l'autorité intimée a clairement informé B.________, notamment par les courriels des 22 novembre 2018 et 17 janvier 2019, soit largement avant que la décision dont est recours ne soit rendue qu'il n'avait pas effectué de demande de subvention pour le bonus M14. Les recourants ne sauraient dès lors soutenir que la demande de subvention, dont on rappellera que l'intitulé ne porte pas sur ce bonus, inclurait une prétention à ce titre. Le grief, pour autant que consistant, doit donc être rejeté pour autant que recevable.</w:t>
      </w:r>
    </w:p>
    <w:p>
      <w:r>
        <w:rPr>
          <w:b/>
        </w:rPr>
        <w:t>E. 6</w:t>
      </w:r>
    </w:p>
    <w:p>
      <w:r>
        <w:t>Les motifs qui précèdent entraînent le rejet du recours et la confirmation de la décision attaquée. Un émolument judiciaire sera mis à la charge des recourants, qui succombent (art. 49 al. 1 LPA-VD et 4 al. 1 du tarif du 28 avril 2015 des frais judiciaires et des dépens en matière administrative [TFJDA; BLV 173.36.5.1]).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