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GE.2020.0134 vom 31. Mai 2021</w:t>
      </w:r>
    </w:p>
    <w:p>
      <w:r>
        <w:t>VD Tribunal cantonal, 2021-05-31, FR</w:t>
      </w:r>
    </w:p>
    <w:p>
      <w:r>
        <w:rPr>
          <w:b/>
        </w:rPr>
        <w:t xml:space="preserve">Quelle: </w:t>
      </w:r>
      <w:r>
        <w:t>https://mcp.opencaselaw.ch/entscheid/vd_omni_GE.2020.0134</w:t>
      </w:r>
    </w:p>
    <w:p>
      <w:r>
        <w:t>FR: VD_OMNI GE.2020.0134 du 31 mai 2021</w:t>
      </w:r>
    </w:p>
    <w:p>
      <w:r>
        <w:t>IT: VD_OMNI GE.2020.0134 del 31 maggio 2021</w:t>
      </w:r>
    </w:p>
    <w:p>
      <w:pPr>
        <w:pStyle w:val="Heading2"/>
      </w:pPr>
      <w:r>
        <w:t>Regeste</w:t>
      </w:r>
    </w:p>
    <w:p>
      <w:r>
        <w:t>A.________/Commission de recours de l'Université de Lausanne, Direction de l'Université de Lausanne | La Commission de recours de l'UNIL a dénié à juste titre à la dénonciatrice la qualité pour recourir à l'encontre de l'acquittement du Professeur et de la Docteure qu'elle avait dénoncés du soupçon d'infraction aux principes de l'intégrité scientifique. La directive de l'UNIL réglant les procédures de manquement à l'intégrité scientifique confère un certain nombre de droits dans la procédure au dénonciateur. Elle limite en revanche le droit de recourir au seul dénonciateur individuellement lésé. La disposition en question, qui ne repose pas sur une base légale, ne saurait conférer au dénonciateur une protection juridictionnelle plus étendue que l'art. 75 let. a LPA-VD. La recourante ne démontre pas en quoi la décision d'acquittement litigieuse serait de nature à porter atteinte ou influencerait sa situation en fait ou en droit, ni quelle disposition de la directive protégeant spécifiquement ses intérêts aurait été violée. Elle n'est pas atteinte par les décisions d'acquittement et ne justifie d'aucun intérêt digne de protection à les attaquer. Recours irrecevable. Recoura au Tribunal fédéral rejeté dans la mesure où il est recevable (2C_535/2021 du 1er mars 2022).</w:t>
      </w:r>
    </w:p>
    <w:p>
      <w:pPr>
        <w:pStyle w:val="Heading2"/>
      </w:pPr>
      <w:r>
        <w:t>Erwägungen</w:t>
      </w:r>
    </w:p>
    <w:p>
      <w:r>
        <w:rPr>
          <w:b/>
        </w:rPr>
        <w:t>E. 1</w:t>
      </w:r>
    </w:p>
    <w:p>
      <w:r>
        <w:t>a) Ni la loi sur l'Université de Lausanne du 6 juillet 2004 (LUL; BLV 414.11), ni son règlement d'application du 18 décembre 2013 (RLUL; RSV 414.11.1) ne prévoient expressément de voie de recours contre les décisions de la CRUL. Ce recours relève dès lors de la compétence de la cour de céans conformément à la clause générale de compétence prévue à l'art. 92 al. 1 de la loi du 28 octobre 2008 sur la procédure administrative (LPA-VD; BLV 173.36). b) La première question litigieuse est celle de la qualité pour recourir de la recourante. Cette dernière estime qu'elle a un intérêt digne de protection à se plaindre des décisions d'acquittement litigieuses qui la lèsent individuellement car elle pourrait être blâmée pour les modifications incorrectes du rapport dont il est indiqué qu'elle est l'auteure. Ce document pourrait en outre être envoyé sans qu'elle ne l'approuve. Elle soutient également que sa réputation auprès de l'entreprise qui finançait les recherches a été mise en cause et que les dommages causés ne seront pas réparés, ce qui affectera gravement ses chances de retrouver un emploi. Elle estime enfin que si son nom n'apparaissait plus sur le rapport litigieux, cela constituerait un cas de plagiat car cela la priverait, ainsi que son équipe, du crédit de leur travail et de leurs découvertes. La Direction de l'UNIL estime pour sa part que la recourante ne dispose pas de la qualité pour agir. aa) Aux termes de l'art. 75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4.8 de la directive de la Direction de l'UNIL 4.2, intitulée "Intégrité scientifique dans le domaine de la recherche et procédure à suivre en cas de manquement à l'intégrité" (ci-après: la directive 4.2 de l'UNIL ou la directive) prévoit que quiconque est tenu pour coupable ou se trouve dans la position de dénonciateur individuellement lésé par la décision finale peut recourir contre cette décision auprès de la Commission de Recours de l'Université de Lausanne dans les 10 jours qui suivent la notification de la décision. bb) Selon la jurisprudence, le dénonciateur ne peut pas se voir reconnaître la qualité pour recourir sur la base de la clause générale de l'art. 75 let. a LPA-VD, faute de pouvoir invoquer un intérêt digne de protection à l'annulation ou à la modification de la décision querellée (cf. ég. art. 13 al. 2 LPA-VD qui prévoit que le dénonciateur n'a pas qualité de partie en procédure administrative). La jurisprudence du Tribunal fédéral a ainsi – en application d'une norme du droit fédéral correspondant à l'art. 75 let. a LPA-VD –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(ATF 138 II 162 consid. 2.1.2; 135 II 145 consid. 6.1; 133 II 250 consid. 4.2 et 4.4). Il a également nié la qualité pour recourir du dénonciateur ou des tiers intéressés contre le refus de l'autorité cantonale de surveillance de donner suite à une dénonciation visant l'ordre judiciaire en général ou l'un de ses membres, rappelant que la surveillance des magistrats vise à assurer un exercice correct de leur charge et à préserver la confiance des justiciables et non à défendre les intérêts privés des particuliers (arrêts TF 1C_375/2017 du 3 août 2017 consid. 4.2 et les références citées). La jurisprudence fédérale, en tant qu'elle précise la notion d'intérêt digne de protection comme condition à la qualité pour recourir dans le domaine de la juridiction administrative, avec l'objectif d'empêcher l'action populaire, doit être appliquée dans le cadre de l'art. 75 let. a LPA-VD. S'agissant de la possibilité pour des tiers de contester les décisions d'autorités de surveillance de certaines professions (avocats, notaires, médecins), il ne se justifie pas de définir différemment, au niveau cantonal, la notion d'intérêt digne de protection (arrêts GE.2018.0102 du 28 décembre 2018 consid. 2b; GE.2012.0110 du 2 octobre 2013 consid. 1d). La jurisprudence reconnaît en revanche au dénonciateur, pour autant qu'il dispose de la qualité de partie dans la procédure cantonale, le droit de se plaindre de la violation de ses droits de partie à la procédure équivalant à un déni de justice formel, indépendamment de sa vocation pour agir au fond (ATF 133 I 185 consid. 6.2 p. 198). Dans ce cas en effet, la qualité pour recourir découle non pas du droit matériel, mais du droit de participer à la procédure (ATF 121 I 218 consid. 4a p. 223 et les arrêts cités; arrêt TF 1P.321/2002 du 15 août 2002). Le dénonciateur peut ainsi recourir, notamment, s'il estime que l'autorité inférieure a mal appliqué les règles sur la récusation et que sa composition ne respecte pas les garanties de l'art. 29 al. 1 de la Constitution fédérale (Cst.; RS 101). En revanche, ce droit de recours limité ne permet pas au dénonciateur de saisir le Tribunal cantonal pour demander qu'une enquête soit ouverte, lorsque la procédure a été menée sans qu'un déni de justice formel ne soit reproché à l'autorité intimée. Par ailleurs, quand le dénonciateur se plaint d'une violation du droit d'être entendu en reprochant à l'autorité intimée d'avoir mal apprécié les preuves figurant au dossier ou d'avoir renoncé à administrer d'autres preuves, il ne dénonce pas un déni de justice formel ni une violation de ses droits de partie, car ce grief tend en réalité à remettre indirectement en cause la décision au fond et le résultat de l'administration des preuves (arrêt GE.2012.0110 précité, consid. 1c). cc) L'article 4 de la directive 4.2 de l'UNIL précise que toute personne peut introduire une procédure en formulant une dénonciation pour cause de soupçon de manquement à l'intégrité scientifique. L'art. 4.1 de la directive garantit la confidentialité aux dénonciateurs. Selon l'art. 4.5 de la directive, le doyen informe la personne mise en cause et le dénonciateur de la composition des instances chargées de traiter le dossier et leur donne la possibilité de présenter, dans un délai de cinq jours, une demande de récusation des personnes dont l'impartialité pourrait être suspectée (cf. art. 4.2 de la directive). Le doyen transmet ensuite le dossier au délégué à l'intégrité. D'après l'art. 4.3 de la directive, le délégué à l'intégrité entend la personne en cause et le dénonciateur avant de rédiger son rapport, qu'il remet au doyen. A teneur de l'art. 4.5 de la directive, le doyen examine la proposition du délégué à l'intégrité de procéder au classement d'une dénonciation qui paraît à l'évidence non fondée. Si, à son tour, le doyen est d'avis que la dénonciation n'est pas fondée, il propose dans un rapport à l'attention de la Direction le classement du dossier. Selon l'art. 4.6 de la directive, la Direction notifie, dans un délai de 30 jours, la décision finale de culpabilité ou d'acquittement à l'endroit de la personne mise en cause et la communique au dénonciateur. La décision est susceptible de recours aux conditions de l'article 4.8 précité. La directive 4.2 de l'UNIL reconnaît ainsi un certain nombre de droits dans la procédure au dénonciateur, en particulier celui d'être entendu par le délégué à l'intégrité, de déposer une demande de récusation et de connaître le sort réservé à la dénonciation. Le droit de recourir du dénonciateur est en revanche, à teneur de l'art. 4.8 de la directive, réservé au seul dénonciateur individuellement lésé. Cela suppose dès lors que le dénonciateur démontre qu'il est directement touché par les agissements qu'il a dénoncés et qui l'ont lésé à titre personnel. Cette disposition, qui ne repose en outre pas sur une base légale, ne saurait conférer au dénonciateur une protection juridictionnelle plus étendue que l'art. 75 let. a LPA-VD (cf. arrêt GE.2018.0102 précité consid. 2c). dd) En l'espèce, les décisions du 23 avril 2019 que la recourante voudrait voir réformées prononcent l'acquittement de son ancien supérieur le Professeur B.________ et de la Dre G.________ du soupçon d'infraction aux principes de l'intégrité scientifique. Les griefs mis en avant par la recourante dans sa dénonciation concernent des modifications d'un rapport qu'elle avait en partie rédigé auxquelles elle n'adhère pas. La Cour de céans relève en premier lieu que les décisions litigieuses ont été communiquées à la recourante en sa qualité de dénonciatrice mais qu'elle n'était pas destinataire de ces décisions. Elle n'est en outre clairement pas directement visée par les acquittements prononcés. Par ailleurs, elle ne démontre pas en quoi ces décisions porteraient atteinte ou influenceraient sa situation en fait ou en droit. Il ressort en effet des éléments au dossier que le rapport litigieux n'a jamais été ni finalisé ni transmis à quiconque. Dans ces conditions, et quand bien même les modifications apportées violeraient le principe de l'intégrité scientifique – ce qui n'a toutefois pas été établi -, la recourante ne saurait être atteinte par le fait que son nom y est associé. Elle ne pourrait notamment pas se voir "blâmée" en raison de prétendues modifications du rapport. A cet égard, on relèvera d'ailleurs qu'il ressort du dossier que le futur rapport final portera la signature du responsable de la recherche, à savoir le Professeur B.________, et que c'est ainsi celui-ci qui en assumera la responsabilité. On soulignera par ailleurs que le délégué à l'intégrité scientifique ad interim, lequel a mené une enquête complète et détaillée que la recourante n'a pas réussi à remettre en cause faute de preuve à l'appui de ses critiques, a conclu que la suspicion de manquement à l'intégrité scientifique ne pouvait pas être retenue. C'est d'ailleurs sur cette base que les décisions d'acquittement litigieuses ont été rendues. En l'absence de manquements établis, on ne voit pas ce que pourrait risquer la recourante à cet égard, ni ce qui pourrait constituer le préjudice sur lequel elle entend fonder son intérêt digne de protection et, partant, sa qualité pour recourir. La recourante ne travaille par ailleurs plus au sein de l'UNIL depuis le mois de février 2018 si bien qu'elle ne dispose pas d'un intérêt actuel et concret dans les procédures d'acquittement litigieuses. On notera pour le surplus que la directive 4.2 de l'UNIL a notamment pour but de garantir l'intégrité dans la recherche scientifique, condition de la crédibilité de la science et justification de l'exigence de liberté des chercheurs et de promouvoir une recherche de qualité (art. 1). Elle n'a ainsi clairement pas pour but de protéger les intérêts privés des particuliers. A cet égard, la recourante ne démontre pas quelle disposition de la directive protégeant spécifiquement ses intérêts aurait été violée. Au contraire, force est de constater que la procédure mise en place par cette directive a été respectée en l'espèce. Ainsi, la recourante a été entendue par le délégué à l'intégrité scientifique ad interim. De même, elle a été informée des suites de sa dénonciation et du sort de la procédure qui a suivi. On ne voit ainsi pas qu'elle puisse se prévaloir d'une disposition de la directive pour justifier d'un intérêt digne de protection. S'agissant du grief de violation de ses droits procéduraux au motif qu'elle n'aurait pas eu accès au rapport du délégué à l'intégrité scientifique ad interim, on soulignera que la directive ne prévoit pas que le rapport soit transmis aux parties et à plus forte raison au dénonciateur (art. 4.3). Pour le surplus, la recourante a reçu copie des documents produits lors des auditions. Enfin, force est de constater qu'un éventuel vice à cet égard a pu être réparé tant dans le cadre de la procédure devant la CRUL, dans laquelle toutes les pièces ont été produites, que dans le cadre de la présente procédure. Au final, il résulte de ce qui précède que la recourante n'est pas atteinte par les décisions d'acquittement du Professeur B.________ et de la Dre G.________ et qu'elle ne justifie d'aucun intérêt digne de protection à les attaquer. Partant, le recours doit être déclaré irrecevable. ee) La recourante semble encore estimer que la CRUL n'aurait pas tenu compte de l'arrêt rendu par le Tribunal fédéral le 11 juin 2019 (arrêt TF 2C_118/2019), lequel aurait admis la qualité pour recourir d'un dénonciateur individuellement lésé (cf. recours p. 18). L'arrêt en question retient que "l'intéressé pourra contester la décision finale, que la Direction doit prononcer, auprès de la Commission de recours (art. 4.8 de la Directive); et dans l'hypothèse où cette autorité administrative lui nierait la qualité pour recourir dans son arrêt, celui-ci pourra formellement l'attaquer, ce qui ne préjugera pas de sa qualité de dénonciateur individuellement lésé" (arrêt TF 2C_118/2019 du 11 juin 2019 consid. 2.3). Il ressort de ce passage que, contrairement à ce que prétend la recourante, le Tribunal fédéral n'a pas reconnu la qualité de dénonciateur individuellement lésé au recourant dans le cadre de cette cause. Au contraire, notre haute Cour souligne que l'intéressé pourra formellement attaquer la décision finale, ce qui ne préjuge en rien de sa qualité de dénonciateur individuellement lésé. Cet arrêt implique uniquement que les autorités compétentes dans le cadre d'un recours de l'intéressé contre une décision finale lui niant la qualité pour recourir devront examiner si, en sa qualité de dénonciateur, il est, ou non, lésé individuellement par la décision et, partant, si la qualité pour recourir peut ou non lui être reconnue. Or, en l'espèce, on l'a vu, la recourante ne revêt pas la qualité de dénonciatrice individuellement lésée au sens de la jurisprudence. Partant, mal fondé, ce grief doit être écarté.</w:t>
      </w:r>
    </w:p>
    <w:p>
      <w:r>
        <w:rPr>
          <w:b/>
        </w:rPr>
        <w:t>E. 2</w:t>
      </w:r>
    </w:p>
    <w:p>
      <w:r>
        <w:t>p. 397, consid. 4.3.1 p. 401 et consid. 4.3.5 p. 403; arrêt 1C_4/2013 du 19 avril 2013 consid. 3.3, in RtiD 2013 II p. 89). bb) En l'espèce, force est de retenir que la recourante n'expose pas en quoi l'arrêt de la CRUL prêterait le flanc à la critique, celle-ci se bornant à opposer sa propre appréciation à celle de la Direction et du délégué à l'intégrité, sans toutefois apporter aucune preuve de ses allégations. Elle n'expose en particulier pas que la motivation de l'arrêt de la CRUL serait insoutenable ni en quoi cet arrêt serait arbitraire dans son résultat. Au reste, aucun élément du dossier ne permet de retenir un tel grief. Partant, ce grief aurait dû être rejeté. b) La recourante semble encore se plaindre d'une violation de son droit d'être entendue, notamment s'agissant du refus qui lui a été signifié de lui transmettre le rapport du délégué à l'intégrité. aa) Conformément aux art. 29 al. 2 de la Constitution fédérale du 18 avril 1999 (Cst.; RS 101) et 33 al. 1 LPA-VD, les parties ont le droit d'être entendues. Selon la jurisprudence, une violation du droit d'être entendu peut être réparée lorsque la partie lésée a la possibilité de s'exprimer devant une autorité de recours jouissant du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 arrêt TF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bb) En l'espèce, ainsi qu'on l'a vu au considérant 1b) dd) 3 ème paragraphe ci-dessus, auquel il y a lieu de renvoyer intégralement, le droit d'être entendue de la recourante n'a pas été violé, de sorte que ce grief, mal fondé, doit être écarté. c) Enfin, la recourante semble conclure à la réforme des décisions d'acquittement litigieuses. Or, la CRUL n'a pas, conformément à la jurisprudence développée ci-dessus s'agissant de la qualité pour recourir du dénonciateur, la compétence de réformer les décisions attaquées. Seuls des vices de procédure peuvent être invoqués, le droit de recourir se limitant à la vérification du respect du droit de participer à la procédure et non pas du fond de la procédure mené par le délégué à l'intégrité. Ainsi, l'argumentation de la recourante et ses griefs à cet égard sont mal fondés et ils doivent être écartés. 4.                Le recours doit ainsi être déclaré irrecevable et la décision attaquée confirmée. Les frais de la présente procédure sont mis à la charge de la recourante, qui succombe (art. 49 al. 1 LPA-VD). Il n'y a pour le surplus pas lieu d'allouer de dépens, l'autorité intimée ne s'étant pas déterminée et l'autorité concernée ayant agi sans recourir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