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GE.2020.0114 vom 1. Februar 2021</w:t>
      </w:r>
    </w:p>
    <w:p>
      <w:r>
        <w:t>VD Tribunal cantonal, 2021-02-01, FR</w:t>
      </w:r>
    </w:p>
    <w:p>
      <w:r>
        <w:rPr>
          <w:b/>
        </w:rPr>
        <w:t xml:space="preserve">Quelle: </w:t>
      </w:r>
      <w:r>
        <w:t>https://mcp.opencaselaw.ch/entscheid/vd_omni_GE.2020.0114</w:t>
      </w:r>
    </w:p>
    <w:p>
      <w:r>
        <w:t>FR: VD_OMNI GE.2020.0114 du 1 février 2021</w:t>
      </w:r>
    </w:p>
    <w:p>
      <w:r>
        <w:t>IT: VD_OMNI GE.2020.0114 del 1 febbraio 2021</w:t>
      </w:r>
    </w:p>
    <w:p>
      <w:pPr>
        <w:pStyle w:val="Heading2"/>
      </w:pPr>
      <w:r>
        <w:t>Regeste</w:t>
      </w:r>
    </w:p>
    <w:p>
      <w:r>
        <w:t>A.________/Direction générale des affaires institutionnelles et des communes | Recourante qui conteste le montant de l'indemnité de 5'000 fr. qui lui a été allouée en raison d'actes survenus entre août 2013 et décembre 2014, consistant en des menaces, lors de plusieurs altercations, des coups et autres voies de faits ainsi que des injures, de la part de son époux. La période déterminante se limite à 17 mois et les faits retenus pénalement ne comprennent pas de violences sexuelles et physiques graves comme cela a été le cas dans plusieurs précédents analysés. Confirmation du montant alloué par l'autorité intimée.</w:t>
      </w:r>
    </w:p>
    <w:p>
      <w:pPr>
        <w:pStyle w:val="Heading2"/>
      </w:pPr>
      <w:r>
        <w:t>Erwägungen</w:t>
      </w:r>
    </w:p>
    <w:p>
      <w:r>
        <w:rPr>
          <w:b/>
        </w:rPr>
        <w:t>E. 1</w:t>
      </w:r>
    </w:p>
    <w:p>
      <w:r>
        <w:t>En vertu des art. 24 ss de la loi fédérale sur l'aide aux victimes d'infractions du 23 mars 2007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le Service juridique et législatif (depuis le 1 er mai 2020, la Direction générale des affaires institutionnelles et des communes) est l'autorité cantonale compétente au sens de l'art. 24 LAVI (art. 14 de la loi vaudoise du 24 février 2009 d'application de la LAVI [LVLAVI; BLV 312.41]); conformément à l'art. 16 LVLAVI, les décisions rendues par ce service peuvent faire l'objet d'un recours au Tribunal cantonal, selon les règles ordinaires de la loi vaudoise du 28 octobre 2008 sur la procédure administrative (LPA-VD; BLV 173.36). En l'espèce, le recours a été déposé en temps utile (cf. art. 95 LPA-VD) et satisfait par ailleurs aux autres conditions formelles de recevabilité (cf. en particulier art. 79 al. 1 LPA-VD, applicable par analogie par renvoi de l'art. 99 LPA-VD), de sorte qu'il y a lieu d'entrer en matière sur le fond.</w:t>
      </w:r>
    </w:p>
    <w:p>
      <w:r>
        <w:rPr>
          <w:b/>
        </w:rPr>
        <w:t>E. 2</w:t>
      </w:r>
    </w:p>
    <w:p>
      <w:r>
        <w:t>L'autorité LAVI a refusé une indemnité aux enfants C.________ et D.________ au motif qu'il n'y avait pas d'infraction pénale établie à leur égard. Elle a retenu qu'il ne faisait pas de doute que les violences psychologiques infligées par leur père et le contexte délétère dans lequel ils avaient grandi avaient eu de graves conséquences pour eux. Ces faits ne constituaient toutefois pas des infractions pénales établies à leur encontre. La qualité de victime au sens de l'art. 1 al. 1 LAVI ne pouvait dès lors pas leur être reconnue. a) Aux termes de l'art. 1 al. 1 LAVI, toute personne qui a subi, du fait d'une infraction, une atteinte directe à son intégrité physique, psychique ou sexuelle (victime) a droit au soutien prévu par la loi (aide aux victimes). Selon la jurisprudence, l'échec (ou l'absence) de la procédure pénale n'exclut pas nécessairement le droit à l'aide aux victimes telle que la définit la LAVI (TF 1A.170/2001 du 18 février 2002 consid. 3.1; voir aussi les recommandations de la Conférence suisse des offices de liaison de la LAVI [CSOL-LAVI] du 21 janvier 2010, ch. 2.8.1 p. 15; Stéphanie Converset, Aide aux victimes d'infractions et réparation du dommage, De l'action civile jointe à l'indemnisation par l'Etat sous l'angle du nouveau droit, Zurich 2009, p. 326 in fine ). Le Tribunal fédéral, dans un arrêt de principe rendu récemment (arrêt 1C_705/2017 du 26 novembre 2018, publié partiellement aux ATF 144 II 406), a confirmé cette jurisprudence et a jugé que, en l'absence de procédure pénale, la preuve de l'infraction, respectivement du statut de victime au sens de l' art. 1 al. 1 LAVI , doit être apportée au degré de la vraisemblance prépondérante (consid. 3; voir aussi CDAP GE.2019.0036 du 22 août 2019 consid. 3). Il faut encore souligner que la jurisprudence confirmée aux ATF 144 II 406 se rapportait dans cette affaire à des délits sexuels commis sur un enfant. Il s'agit en effet d'un cas de figure dans lequel les conséquences, voire le souvenir, d'une infraction peuvent se manifester des années plus tard ou la victime s'être trouvée dans l'impossibilité concrète d'agir à temps (cf. ATF 123 II 241 consid. 3d et les références, concernant une personne qui se trouvait dans une situation d'isolement social et de grande détresse physique et psychique), ce qui peut notamment expliquer l'absence de procédure pénale en relation avec de telles infractions. b) En l'espèce, force est de constater que le comportement du père des enfants envers ces derniers n'a pas fait l'objet d'une procédure pénale. Il convient aussi de relever qu'il n'est pas d'emblée évident sur la base du dossier que le comportement du père des enfants – certes inadéquat et perturbateur – soit constitutif de menaces ou d'injures au sens du code pénal, en l'absence de détails que seule une instruction, comprenant des auditions des diverses parties, pourrait amener. Une telle instruction n'apparaît en l'état pas nécessaire pour les raisons suivantes. Les menaces (lorsqu'elles ne visent pas le conjoint) et injures ne sont poursuivies que sur plainte. En d'autres termes, le dépôt d’une plainte est une des conditions de la poursuite de l'infraction et le défaut de plainte pénale valable est constitutif d'un empêchement de procéder (cf. Moreillon /Parein-Reymond, Petit commentaire CPP, 2 e éd., Bâle 2016, art. 329 n. 12; cf. aussi CDAP GE.2016.0054 du 7 juillet 2016 considérant qu'en l'absence de plainte valable pour voies de fait, il n'y avait pas d'infraction pénale, ce qui ne permettait pas de reconnaître la qualité de victime LAVI). Stéphanie Converset relève aussi qu'en cas d'infraction punissable sur plainte, il est difficilement concevable d'imaginer que l'instance d'indemnisation LAVI puisse entrer en matière. En effet, lorsque le mis en cause n'a été ni consulté, ni entendu par la police, une atteinte à sa personnalité risquerait de se produire. A titre tout à fait exceptionnel, une entrée en matière pourrait éventuellement se concevoir si le dossier est solide, à savoir lorsque des rapports médicaux et attestations ont été établis et lorsque des écrits ont pu être produits, à l'instar de lettres ou de courriels dans lesquels l'auteur reconnaît les faits (op. cit., p. 327). En l'occurrence, aucune plainte n'a été déposée en rapport avec des infractions commises par le père des enfants envers ceux-ci. Ceci ne s'explique pas par le fait que les effets d'une infraction se seraient manifestés des années plus tard ou par le fait que les victimes se seraient trouvées dans l'impossibilité concrète d'agir à temps. En effet, la mère des enfants ayant déposé plainte pour les agissements qui la visaient, il n'y a pas lieu de retenir qu'elle ne pouvait pas déposer de plainte pour les infractions commises à l'encontre de ses enfants. Par ailleurs, la situation des enfants a fait l'objet de deux signalements au SPJ, qui n'a pas non plus jugé nécessaire de donner une suite pénale au comportement du père envers ses enfants. Au vu de ce qui précède, il faut donc confirmer l'appréciation de l'autorité intimée selon laquelle la qualité de victime au sens de l'art. 1 al. 1 LAVI ne peut pas être reconnue à C.________ et D.________ en l'absence d'infraction établie dans le cadre d'une procédure pénale.</w:t>
      </w:r>
    </w:p>
    <w:p>
      <w:r>
        <w:rPr>
          <w:b/>
        </w:rPr>
        <w:t>E. 3</w:t>
      </w:r>
    </w:p>
    <w:p>
      <w:r>
        <w:t>a)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s’appliquent par analogie. Le montant de la réparation morale est fixé en fonction de la gravité de l'atteinte et ne peut excéder 70'000 fr. lorsque l'ayant droit est la victime (art. 23 al. 1 et 2 let. a LAVI). Le système d'indemnisation instauré par la LAVI est subsidiaire par rapport aux autres possibilités d'obtenir réparation que la victime possède déjà (cf. art. 4 LAVI). Au regard des particularités de ce système, le Tribunal fédéral a relevé que le législateur n'avait pas voulu assurer à la victime une réparation pleine, entière et inconditionnelle du dommage (ATF 131 II 121 consid. 2.2 et les références; arrêt 1C_82/2017 du 28 novembre 2017 consid. 2); ce caractère incomplet est particulièrement marqué en ce qui concerne la réparation du tort moral, qui se rapproche d'une allocation ex aequo et bono (ATF 128 II 49 consid. 4.3, 123 II 210 consid. 3b/cc; arrêts TF 1C_82/2017 précité consid. 2, 1C_296/2012 du 6 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b) Dans son guide relatif à la fixation du montant de la réparation morale à titre d'aide aux victimes d'infractions (disponible sur internet à l'adresse suivante: &lt;www.bj.admin.ch›hilfsmittel›leitf-genugtuung-ohg-f&gt;), l'Office fédéral de la justice (ci-après: OFJ) rappelle que le montant de la réparation morale est plafonné dans la nouvelle loi et que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(ch. 2 p. 5). Il ressort également des recommandations CSOL-LAVI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LAVI (RO 1992 2465), en vigueur jusqu'au 31 décembre 2008, la réparation morale évaluée selon le droit actuel sera réduite d'environ 30 à 40% (ch. 4.7.2). L'OFJ précise que, parmi les facteurs permettant d'élever ou de réduire le montant de la réparation morale, figurent notamment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Il convient donc de tenir compte des conséquences que l'infraction a eues sur la victime et notamment des séquelles psychologiques telles qu'effectivement ressenties par cette dernière, lorsqu'on fixe l'indemnité à lui allouer. Il faut uniquement se placer d'un point de vue objectif et non en fonction de la sensibilité personnelle et subjective du lésé pour déterminer si les circonstances étaient suffisamment graves pour entraîner une atteinte directe à l'intégrité psychique du lésé et ainsi s'il doit se voir reconnaître la qualité de victime LAVI (arrêt TF 1A.70/2004 du 7 juillet 2004 consid. 2.2 et les références; CDAP GE.2016.0006 du 21 mars 2016 consid. 2a, GE.2012.0055 du 21 août 2012 consid. 3a et les références).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Les atteintes à l'intégrité psychique n'entrent en considération pour une réparation morale que lorsqu'elles sont importantes, telles des situations de stress post-traumatiques conduisant à un changement durable de la personnalité (arrêt TF 1A.20/2002 du 4 juillet 2002 consid. 4.2 et la référence, 1A.235/2000 du 21 février 2001 consid. 5b/aa, cité notamment in TF 1C_509/2014 du 1 er mai 2015 consid. 2.1 et 1C_296/2012 du 6 novembre 2012 consid. 3.2.2).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(CDAP GE.2016.0007 du 10 novembre 2016 consid. 2c, GE.2015.0062 du 31 août 2015 consid. 2b, GE.2012.0196 du 30 janvier 2013 consid. 3b; Cédric Mizel, La qualité de victime LAVI et la mesure actuelle des droits qui en découlent, in : JT 2003 IV 38, ch. 115 pp. 96 s. et les références). Le large pouvoir d'appréciation reconnu à l'autorité d'indemnisation n'a comme principales limites que le respect de l'égalité de traitement et l'interdiction de l'arbitraire (ATF 141 III 97 consid. 11.2, 129 II 312 consid. 2.3, 125 II 169 consid. 2b/bb; CDAP GE.2017.0009 du 6 juin 2017 consid. 3b, GE.2016.0005 du 24 août 2016 consid. 2b et les références). d) S'agissant de la fixation du montant de l'indemnité pour tort moral, dans l'article " La pratique en matière de réparation morale à titre d'aide aux victimes ", de Meret Baumann, Blanca Anabitarte et Sandra Müller Gmünder ( in Jusletter du 8 juin 2015), ces auteures relèvent (ch. I/5b, n. 35, p. 40) que le guide de l'OFJ n'apporte que très peu de précisions sur les critères applicables à la fixation du montant de la réparation morale en matière d'infractions en rapport avec la violence domestique; tout au plus peut-on se référer à ses recommandations lorsqu'on se trouve en présence d'un délit d'ordre sexuel ou d'une lésion corporelle grave; mais c'est le plus souvent uniquement une atteinte psychique qui en résulte, pour laquelle l'OFJ a précisément renoncé à établir des fourchettes. Plus loin (n. 37, p. 40), les auteures précisent que si les infractions spécifiques sont graves, il y a lieu de calculer le montant de la réparation d'après les tables y relatives (lésions corporelles, délits d'ordre sexuel). Pour disposer d'un champ de comparaison, il convient de citer plusieurs cas répertoriés par Meret Baumann, Blanca Anabitarte et Sandra Müller Gmünder dans leur article (pp. 36-38): " [réd.: Abréviations: D = demandeur/demanderesse; RA = réparation accordée sur le plan civil; IT = incapacité de travail] 9. Fr. 1’000.– (RA: fr. 1’000.–): pendant 2 1 / 2 ans, menaces de mort répétées, coups, menace de publier des photos privées sur internet. Menaces répétées, voies de fait répétées . Troubles psychiques. (24 octobre 2012, BE 2009-10676) (...) 11. Fr. 1’000.– (RA: fr. 2’000.–): dans un laps de trois mois, partenaire de D la frappe 3-4 fois avec le poing contre la tête, coup de poing dans l’oeil droit, coup avec la main ouverte contre le côté gauche de la tête, tire les cheveux, frappe sa tête contre le cadre de porte ; coup avec le dos de la main sur le visage (porte une chevalière), menace d’engager un tueur à gages. Menaces, lésions corporelles répétées, voies de fait . Tuméfaction à l’arrière de la tête, hématome, commotion cérébrale. (29 avril 2013, ZH 91/2013) (...) 13. Fr. 1’000.– (RA: fr. 1’000.–): ex-partenaire menace verbalement D à plusieurs reprises en pressant un couteau contre son cou ; coups de poing et de pied contre les bras, les jambes et le ventre. Menaces répétées, voies de fait répétées . Psychothérapie. (28 janvier 2014, ZH 09/2014) (...) 15. Fr. 1’500.– (RA: fr. 6’000.–): après le divorce, menaces, violences, menaces avec une arme non chargée. Menaces répétées . Crainte, dépression, problèmes au travail. Recours à des sédatifs et à des analgésiques, un mois de psychothérapie, plusieurs brèves IT réparties sur 3 mois. (25 mars 2013, VD LAVI 1516/2012) 16. Fr. 1’500.– (RA: fr. 1’500.–): menaces de l’ex-mari, suite au divorce, de tuer D et leur fils, et de se donner la mort (déclarations faites également à la police et au juge), visites fréquentes au nouveau lieu de domicile de D jusqu’à son déménagement successif. Menaces répétées . Troubles d’adaptation, 2 ans de psychothérapie, IT 1 an à 100 %, 1 an à 40 %. (23 novembre 2011, BE 2009-10644) (...) 18. Fr. 1’500.– (RA: fr. 2’000.–): D battue, étranglée, maltraitée et giflée pendant 4 ans. Est menacée de mort et de se faire prendre l’enfant commun. Ces incidents se produisent environ une fois par semaine. Menaces répétées, voies de fait répétées . Nombreuses rougeurs et gri ff ures au cou, hémorragies au cou sous forme de points, psychothérapie et traitement médicamenteux. (28 septembre 2012, ZH 269/2011) 19. Fr. 1’500.– : D victime de son conjoint de menaces et voies de fait pendant des années, même après la séparation. Elle a porté plainte à plusieurs reprises, mais retiré celles-ci par peur. 3 cas sont attestés par des pièces, des déclarations des enfants et des aveux du conjoint. Menaces, voies de fait répétées . Dépression chronique, contusions au visage et sur la nuque, psychothérapie, plusieurs IT à 100 % de 2-3 semaines. (22 avril 2013, BL 12-21/11-24) 20. Fr. 1’500.– (RA: fr. 2’000.–): D battue plusieurs fois, menacée de mort et insultée par son partenaire de l’époque pendant 2 ans à 7 reprises. Un cas de strangulation. Lésions corporelles simples, menaces répétées, contrainte répétée, voies de fait répétées . Diverses contusions, bref séjour en hôpital après un incident. (20 août 2013, AG OHG 2’263) (...) 25. Fr. 2'500.– (RA: fr. 3'000.–): D gifle sa partenaire pendant 4 ans, la frappe à coups de poing sur la tête et sur le corps, lui tire les cheveux, la saisit par les bras et la pousse contre le mur, la jette à terre, la roue de coups de pied au torse et aux jambes, lui crache au visage. Lésions corporelles simples, menaces répétées, voies de fait répétées. Nombreuses contusions à la tête, aux épaules, aux bras, au dos et aux cuisses, psychothérapie. (5 décembre 2011, BS 1381) 28. Fr. 3'000.–: violence domestique pendant 3 ans. Coups de poing répétés dans le visage et coups de pied. Menaces de brûler D et de la tuer. Auteur ramène les enfants communs à D seulement après intervention de la police. Menaces répétées, lésions corporelles simples, enlèvement de mineur. D a dû changer ses habitudes. (30 avril 2013, TI, LAV 417). (...) 30. Fr. 4'000.– (RA: fr. 5'000.–): En 2012, l'autorité d'indemnisation bâloise a alloué un montant de CHF 4'000: à une victime de violences physiques de la part de son partenaire durant plusieurs mois, giflée et battue plusieurs fois par semaine. La victime a notamment été contrainte une fois à des actes d'ordre sexuels et enfermée deux fois avec ses enfants durant plusieurs heures dans l'appartement. La victime a souffert de divers hématomes, de craintes importantes et d'une profonde insécurité. (11 janvier 2012, BS 1377) 31. Fr. 5’000.– (RA fr. 5’000.–): partenaire contraint D à une fellation en recourant à l’usage d’un couteau et sous menace de mort. D a fait préalablement l’objet de violence domestique pendant 1 1 / 2 an. Contrainte sexuelle, voies de fait répétées, contrainte répétée . Divers hématomes, troubles d’adaptation assortis de réactions anxieuses et dépressives, 2 mois de traitement médical. (15 juin 2012, BE 2012-11378) 32. Fr. 5’000.– (RA: fr. 8’000.–): au moins 6 épisodes de violence à l’encontre de D en 2 ans. Conjoint menace D de mort et la bat au visage et sur le corps pour la pousser à contracter un crédit en sa faveur. Lors de l’épisode le plus grave, il enroule une corde autour du cou de D et l’étrangle pendant 60 secondes en provoquant un rejet d’urine. Lésions corporelles simples, menace, tentative de contrainte, extorsion et chantage avec mise en danger de la vie d’autrui . Hémorragies, tuméfactions, éraflures sur tout le corps, 2 jours de séjour en hôpital, 21 jours dans un foyer pour femmes, psychothérapie. (1 avril 2014, ZH 45/2013) (...) 34. Fr. 7’000.– (RA: fr. 12’000.–): lors d’une dispute, conjoint saisit D à la gorge, l’étrangle pendant quelques secondes et la gifle plusieurs fois. Le lendemain, il l’étrangle violemment, la traîne dans une autre chambre et lui jette la corbeille à linge sur la tête. Il saute plusieurs fois sur le torse de D étendue par terre et lui donne ensuite encore des coups contre la tête, l’étrangle et lui dit qu’il va chercher un couteau. D parvient à s’enfuir. Tentative de meurtre, lésions corporelles simples, menaces . Eraflures superficielles et contusions au cou, aux avant-bras, à la tête, au dos et au siège, hémorragies cutanées et sous-cutanées au cou avec manque d’irrigation du cerveau (perte de selles), fracture de deux côtes avec emphysème entre le thorax et le lobe pulmonaire gauche, 2 jours en hôpital, opération pour l’installation d’un drain thoracique, IT 1 semaine à 100 %. (19 octobre 2011, ZH 267/2011) 35. Fr. 7’000.– (RA: fr. 7’000.–): conjoint ordonne plusieurs fois à D de le suivre dans la chambre à coucher. Comme elle s’y refuse à chaque fois, il la saisit aux poignets et la tire dans la chambre. Elle cherche à s’enfuir, mais il la retient, la frappe du poing sur le dos, lui immobilise la tête dans son coude et la viole. Il lui raconte aussi diverses histoires où le mari a tué sa femme parce qu’elle voulait divorcer. Il la menace encore plusieurs fois de tuer leur fille et comprime un coussin contre le visage de celle-ci. Viol, tentative de contrainte répétée, menaces . Crises de panique, psychothérapie. (25 octobre 2013, ZH 111/2013) 36. Fr. 9’000.– (RA: fr. 12’000.–): après une dispute verbale dans l’appartement du couple, le conjoint saisit la main de D et lui cause ainsi une tuméfaction à l’annulaire droit. Un autre jour, il l’étrangle à deux mains pendant plusieurs secondes en sorte qu’elle vient à manquer d’air et, incapable d’avaler, n’est plus en mesure de manger pendant 3-4 jours. Il la force ensuite contre son gré à accomplir l’acte sexuel. Se trouvant en état de choc et en situation d’infériorité physique, elle ne peut se défendre. Par la suite, il la viole encore une fois. Il lui maintient la bouche fermée et la bat pour terminer. Il lui comprime pendant si longtemps un coussin sur le visage qu’elle perd connaissance. Viol répété, voies de fait répétées . Troubles psychiques sévères, psychothérapie. (10 juillet 2013, ZH 238/2013) 37. Fr. 9’000.– (RA: fr. 20’000.–): conjoint s’en prend à D et l’étrangle si fort avec un t-shirt qu’il la met en danger de mort imminent. Mise en danger de la vie d’autrui . Plusieurs hémorragies à la tête et au cou, écorchures, tassement des vertèbres cervicales, troubles psychiques importants. (7 mars 2014, BL 13-33) 38. Fr. 10’000.– (RA: fr. 20’000.–): contrainte sexuelle répétée et viol par le conjoint, parfois avec usage de violence, enfermement, menaces de mort. Viol, contrainte répétée, voies de fait répétées, menaces répétées, séquestration . Troubles psychiques sévères, traitement psychiatrique (16 juin 2011, AG OHG 1’654) ". Pour terminer, il y a lieu d'ajouter un arrêt rendu récemment par la CDAP, dans lequel une somme de 3'000 fr. (au lieu de 2'000 fr. initialement fixé par l'autorité d'indemnisation LAVI), a été allouée dans le cas d'une femme victime de plusieurs épisodes de violences physiques commis par son ex-compagnon (un en 2013 et deux en 2015, qui se sont déroulés sur une période d'environ deux mois), qui avait instillé un véritable climat de terreur autour de l'intéressée et avait profité de sa faiblesse consécutive à un état dépressif pour la faire plier à ses volontés. L'intéressée a souffert d'un état de stress post-traumatique ainsi que d'un trouble dépressif récurrent, lequel n'a pas été provoqué uniquement par les agressions mais a néanmoins été aggravé par ces dernières. Ces affections ont nécessité une prise en charge psychologique par le biais d'un suivi en consultation d'urgence, de deux hospitalisations et d'un traitement médicamenteux. Selon la psychiatre qui la suit, la recourante présente comme séquelles de l'état de stress post-traumatique un sentiment d'injustice et de solitude, une perte de confiance en elle, ainsi que face à son entourage, une méfiance et des difficultés à faire confiance aux autres; elle a du mal à créer des relations stables et reste très fragile au stress et aux changements, avec le risque d'une rechute dépressive. Sur le plan physique, les lésions corporelles infligées à la recourante n'ont pas entraîné de séquelles déterminantes, l'évolution de sa situation dentaire devant cependant rester sous observation pendant au moins 15 ans (GE.2019.0036 du 22 août 2019 consid. 3f, confirmé par le Tribunal fédéral par arrêt 1C_505/2019 du 29 avril 2020). b) En l'occurrence, la recourante s'est vu alloué une indemnité de 5'000 fr. en raison d'actes survenus entre août 2013 et décembre 2014, consistant en 1) des menaces, 2) lors de plusieurs altercations, des coups et autres voies de faits et 3) des injures. Sans minimiser la souffrance vécue par la recourante, il sied de constater à la lecture de la liste précitée que, dans les cas pour lesquels une indemnité supérieure à ce montant de 5'000 fr. a été servie, les personnes concernées avaient subi des atteintes à leur intégrité physique plus sévères (lésions corporelles graves; mise en danger de leur vie), et/ou ont subi des atteintes à leur intégrité sexuelle et que les maltraitances se sont étendues sur une plus longue période. La période déterminante retenue par l'autorité intimée pour fixer l'indemnité allouée à la recourante se limite en effet à 17 mois (août 2013 à septembre 2014). Quant aux faits retenus, découlant de l'ordonnance pénale, ils ne comprennent pas de violences sexuelles et physiques graves comme cela est le cas dans les cas énumérés ci-avant ayant débouché sur des indemnités supérieures à 4'000 fr. Eu égard aux précédents énumérés, force est d'admettre que la situation de la recourante, qui réclame 15'000 fr., est fort éloignée de celles qui ont conduit à l'allocation d'indemnités pour tort moral ne serait-ce que de 10'000 fr. En réalité, son cas s'apparente plutôt à certains cas dans lesquels une indemnité inférieure à 5'000 fr. a été servie. Le montant alloué par l'autorité intimée apparaît ainsi relativement généreux au vu des infractions pénales considérées selon l'ordonnance pénale du 10 septembre 2015.</w:t>
      </w:r>
    </w:p>
    <w:p>
      <w:r>
        <w:rPr>
          <w:b/>
        </w:rPr>
        <w:t>E. 4</w:t>
      </w:r>
    </w:p>
    <w:p>
      <w:r>
        <w:t>Au vu de ce qui précède, le recours doit être rejeté et la décision du Département des institutions et du territoire du 26 juin 2020 est confirmée. Le présent arrêt sera rendu sans frais ni dépens (art. 30 al. 1 LAVI,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