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GE.2020.0076 vom 2. November 2021</w:t>
      </w:r>
    </w:p>
    <w:p>
      <w:r>
        <w:t>VD Tribunal cantonal, 2021-11-02, FR</w:t>
      </w:r>
    </w:p>
    <w:p>
      <w:r>
        <w:rPr>
          <w:b/>
        </w:rPr>
        <w:t xml:space="preserve">Quelle: </w:t>
      </w:r>
      <w:r>
        <w:t>https://mcp.opencaselaw.ch/entscheid/vd_omni_GE.2020.0076</w:t>
      </w:r>
    </w:p>
    <w:p>
      <w:r>
        <w:t>FR: VD_OMNI GE.2020.0076 du 2 novembre 2021</w:t>
      </w:r>
    </w:p>
    <w:p>
      <w:r>
        <w:t>IT: VD_OMNI GE.2020.0076 del 2 novembre 2021</w:t>
      </w:r>
    </w:p>
    <w:p>
      <w:pPr>
        <w:pStyle w:val="Heading2"/>
      </w:pPr>
      <w:r>
        <w:t>Regeste</w:t>
      </w:r>
    </w:p>
    <w:p>
      <w:r>
        <w:t>A.________, B.________/Municipalité de Prilly, C.________, Municipalité de Lausanne, Municipalité de Renens | Est litigieuse la question de savoir si un centre sportif intercommunal, constitué en la forme d'une SA, est un organisme investi d'une tâche publique et est soumis à la LInfo. Bases légales (consid. 2a). Définition de la tâche publique. Délégation d'une telle tâche à un privé. Soumission du délégataire au principe de transparence dans d'autres cantons et au niveau fédéral. La LInfo s'applique aux organismes délégataires de tâches publiques, dans l’exécution de ces tâches, même si ceux-ci sont dépourvus du pouvoir d’adopter des règles de droit ou des décisions (consid. 2b). Il convient de distinguer le simple soutien d'une activité privée par l'Etat de la délégation de tâches publiques (consid. 2c). En l'espèce, le centre sportif ne s'est pas vu confier de tâche publique cantonale (consid. 3). Il déploie par contre des activités relevant de tâches publiques communales, comme cela ressort des conventions signées par les communes et des comptes communaux, peu importe que ces activités ne reposent pas sur une base légale expresse (consid. 4). L'audit effectué par un mandataire externe quant au fonctionnement du centre est un document soumis à la LInfo (consid. 5). Situation particulière du vice-président du centre, qui est aussi syndic d'une commune concernée. Rejet du recours en tant qu'il vise la municipalité (consid. 6). Admission du recours en tant qu'il vise le centre sportif qui devra statuer sur la production du rapport d'audit (consid. 7).</w:t>
      </w:r>
    </w:p>
    <w:p>
      <w:pPr>
        <w:pStyle w:val="Heading2"/>
      </w:pPr>
      <w:r>
        <w:t>Erwägungen</w:t>
      </w:r>
    </w:p>
    <w:p>
      <w:r>
        <w:rPr>
          <w:b/>
        </w:rPr>
        <w:t>E. 1</w:t>
      </w:r>
    </w:p>
    <w:p>
      <w:r>
        <w:t>a) Déposé dans le délai de 30 jours fixé par l'art. 95 LPA-VD, le recours est intervenu en temps utile. Les recourantes A.________ SA et B.________ sont destinataires du courriel contesté, l'une directement l'autre indirectement, et sont touchées personnellement par l'acte, la première étant entravée dans ses activités de publication et la seconde dans son activité journalistique. Elles disposent ainsi de la qualité pour recourir (art. 75 let. a LPA-VD – par renvoi de l'art. 99 LPA-VD). b) Le courriel incriminé, daté du 12 mai 2020 (émanant de D.________, en qualité de vice-président du C.________ et de syndic de Prilly), comporte un refus de remettre l’audit souhaité (même anonymisé). Cela étant, le C.________ a contesté – dans un premier temps, en tout cas – être soumis aux dispositions de la LInfo. De même, la Municipalité de Prilly se déclare " juridiquement incompétente " pour statuer sur la requête en production de l’audit précité. Ainsi, tant le C.________ que la municipalité considèrent qu’ils n’ont pas à rendre une décision sur la requête présentée par les recourantes; cette attitude s’apparente à un refus de statuer, pour autant que ces entités bénéficient d’une compétence de décision, ce qui postule une obligation de statuer. On note au passage que les requêtes fondées sur la LInfo doivent effectivement faire l’objet de décisions, notamment en cas de refus ou de refus partiel (art. 16 s. LInfo; voir aussi art. 20 al. 2 LInfo, qui parle expressément de décision). Le refus de statuer peut prendre diverses formes, voire résulter du silence pur et simple de l’autorité compétente; cela étant, il apparaît vain de se demander si le courriel du 12 mai 2020 revêt bien ou non la forme d’une décision. De toute façon, la question centrale, tout au moins s’agissant du C.________, est celle de savoir si celui-ci est ou non soumis à la LInfo et dispose de ce fait, ou non, d’un pouvoir de décision (voir à ce sujet consid. 4 ci-après). S’agissant par ailleurs de la municipalité intimée, il va de soi que la Commune de Prilly est soumise à la LInfo; néanmoins, la question demeure de savoir si la municipalité est tenue de rendre une décision au sens formel lorsqu’elle refuse de statuer; on laissera cette question ouverte ici (pour des motifs de clarté, il serait souhaitable cependant qu’une autorité, lorsqu’elle estime ne pas avoir à rendre de décision, le fasse dans le cadre d’un acte formalisé; sur le recours en tant qu’il est dirigé contre le refus municipal, voir consid. 5). c) Dans le souci d’être complet, on rappellera encore que, en cours de procédure, le C.________ a déclaré admettre être chargé de tâches publiques – par gain de paix semble-t-il – rejoignant ainsi la position des recourantes. Il y aurait ainsi " accord des parties " sur ce point et sur sa conséquence, soit la soumission à la LInfo et surtout la compétence de décision du C.________ pour statuer par décision sur la requête des recourantes. La cour de céans ne saurait toutefois se satisfaire d’un tel accord (dans un tel cas, on peut d’ailleurs se demander si, pour être parfait, un accord ne suppose pas aussi le consentement des communes censées avoir délégué une ou plusieurs tâches au C.________); elle doit au contraire examiner d’office cette question de compétence, sans être liée à ce propos par les positions des parties (art. 6 al. 1 et 2 LPA-VD). Au regard du principe de l’économie de la procédure, il ne serait de toute manière guère utile de prendre en considération cet " aveu " du C.________: en effet, ce dernier nie avoir pris une décision sur la requête de la journaliste recourante, de sorte que la cour de céans devrait alors de toute façon admettre le recours et renvoyer la cause au C.________, pour qu’il rende la décision que la LInfo exige des entités qui lui sont soumises. d) Dans une écriture spontanée du 29 septembre 2021, le C.________ met encore en doute l’intérêt des recourantes, vu l’écoulement du temps, à obtenir l’information requise. aa) Au sens de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Dans ce cadre,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138 II 162 consid. 2.1.2; arrêt GE.2012.0042 du 26 octobre 2012 consid. 1c). Selon la jurisprudence, l'intérêt digne de protection doit par ailleurs être actuel (ATF 128 II 34 consid. 1b). Cet intérêt actuel est déterminé en fonction du but poursuivi par le recours, des conséquences et de la portée d'une éventuelle admission de celui-ci. Il peut toutefois être renoncé à l'exigence d'un intérêt actuel lorsque le recours porte sur un acte qui pourrait se reproduire en tout temps dans des circonstances semblables et qui, en raison de sa brève durée ou de ses effets limités dans le temps, ne pourrait vraisemblablement jamais être soumis à un contrôle judiciaire; encore faut-il, en pareille hypothèse, qu'il existe un intérêt public suffisamment important à la résolution de la question litigieuse, en raison de sa portée de principe (ATF 136 II 101 consid. 1.1 et les références; arrêt GE.2013.006 du 31 mai 2013 consid. 1a). bb) En l'espèce, C.________ SA suggère de procéder à une balance d’intérêts, pour tenir compte de l’intérêt, à ses yeux prépondérant, de ne pas perturber le fonctionnement de cette société. Le grief est néanmoins mal fondé, les règles relatives à la qualité pour recourir ne laissant en effet aucune place à un telle prise en considération des intérêts des parties intimées. cc) Les recourantes n'ont pas pu obtenir les informations requises, C.________ SA estimant ne pas être soumise à la LInfo. Des informations ont certes été rendues publiques à l’occasion d’une conférence de presse, le 23 juin 2020, ce qui pourrait atténuer l’intérêt des recourantes à la remise du document litigieux; C.________ SA, qui n’a pas produit les documents diffusés lors de la conférence de presse, n’invoque pas cette circonstance. Au surplus, il y a lieu d'examiner l'intérêt au recours, sachant que c'est sur le principe que C.________ SA, dans un premier temps en tout cas, a contesté être délégataire d’une tâche publique qui ferait d'elle une autorité soumise à la LInfo. C'est pour cette raison qu'elle s'est refusée à fournir les informations requises par les recourantes. Il y a donc lieu de craindre des décisions de refus systématique de toute demande fondée sur la LInfo auprès de cette société. Dans ces conditions, il y a lieu d'admettre qu'il existe un intérêt public suffisamment important à la résolution de la question de principe litigieuse (dans le même sens, arrêt GE.2018.0002 du 7 juin 2018 consid. 1).</w:t>
      </w:r>
    </w:p>
    <w:p>
      <w:r>
        <w:rPr>
          <w:b/>
        </w:rPr>
        <w:t>E. 2</w:t>
      </w:r>
    </w:p>
    <w:p>
      <w:r>
        <w:t>…</w:t>
      </w:r>
    </w:p>
    <w:p>
      <w:r>
        <w:rPr>
          <w:b/>
        </w:rPr>
        <w:t>E. 3</w:t>
      </w:r>
    </w:p>
    <w:p>
      <w:r>
        <w:t>Elle est versée dans la mesure de la destination sportive de l'objet, si le bénéficiaire est propriétaire du bien-fonds ou titulaire d'un droit réel équivalent. (...)". b) La tâche publique faisant l'objet de la LEPS consiste à " encourager l'éducation physique et sportive et la pratique du sport à tous les niveaux et pour l'ensemble de la population " (art. 1 al. 1 LPES). Il ressort tant de cet article 1 er que des autres dispositions de la loi que le sport est envisagé de manière générique et qu'il n'est pas question dans la loi de favoriser certains sports pas plus qu'il n'est question de sports qui devraient être soutenus en toutes circonstances, indépendamment de la marge d'appréciation des autorités. Ainsi, s'il apparaît raisonnable – au vu du but de la loi – que les collectivités publiques soutiennent " l'exploitation d'un centre sportif constitué notamment de piscines, de patinoires, de locaux pour l'escrime et le tennis de table " (but du C.________ selon l'art. 2 de ses statuts), on ne peut pas encore dire que l'existence d'un tel centre est prescrite par loi. Au vu des dispositions légales, il serait juridiquement envisageable que l'Etat décide de soutenir d'autres types de sport ou de soutenir différemment les sports en question. Peu importe dès lors que, comme l’allèguent les recourantes, sans le C.________, le hockey ne pourrait que difficilement être pratiqué dans le canton de Vaud. Ainsi même si l'activité du C.________ présente un intérêt public certain et contribue à la réalisation d'une tâche publique, l'activité spécifique du C.________ ne découle pas directement de la LPES et n'est pas non plus imposée par la loi; elle ne peut donc pas (contrairement aux activités scolaires) être qualifiée de tâche publique cantonale au sens de cette loi. L’intervention du canton prend la forme d’un soutien, ce qui n’est pas suffisant pour conclure que le bénéficiaire de cette aide s’est vu confier l’exécution d’une tâche cantonale. L’argumentation des recourantes, sur le terrain de la LEPS doit ainsi être écartée.</w:t>
      </w:r>
    </w:p>
    <w:p>
      <w:r>
        <w:rPr>
          <w:b/>
        </w:rPr>
        <w:t>E. 4</w:t>
      </w:r>
    </w:p>
    <w:p>
      <w:r>
        <w:t>La question se pose ensuite de déterminer si les activités que déploie le C.________ peuvent être qualifiées, pour partie en tout cas, de tâches publiques communales. a) Il faut rappeler tout d’abord que les communes sont des collectivités publiques; dès lors, au même titre que les cantons (mais dans les limites du droit cantonal et fédéral), elles ont toute latitude  (et cela peut être rattaché à leur autonomie) de se charger de tâches publiques, dans la règle des tâches à caractère local (voire régional); l’art. 138 Cst.-VD parle de " tâches propres qu’elles accomplissent volontairement " (voir aussi art. 2 al. 1 et 2 de la loi du 28 février 1956 sur les communes [LC; BLV 175.11]). Les communes peuvent en outre choisir de déléguer leurs tâches à des entités extérieures, aux conditions suivantes, selon l'art. 3 a LC: "Sauf disposition légale contraire, les communes peuvent confier l’exécution de leurs obligations de droit public à un tiers ou à une personne morale de droit privé ou de droit public moyennant l’autorisation du Conseil général ou communal et du Conseil d’Etat". De même l’art. 107 a LC permet à plusieurs communes de collaborer pour accomplir ensemble des tâches d’intérêt commun (al. 1); parmi les formes que celles-ci peuvent choisir figurent celles des personnes morales de droit privé (al. 2 let. f; l’al. 3 réserve l’art. 3 a précité). b) En cours d’instruction, la Commune de Lausanne a produit diverses pièces relatives à l’historique du C.________, lequel a succédé au F.________ SA, mis en exploitation au début des années 1980. aa) Le 31 octobre 1984, la Commune de Lausanne a accordé au F.________ SA un droit de superficie portant sur deux parcelles, dont elle était propriétaire, situées respectivement sur les territoires des communes de Prilly et de Renens; selon l’acte notarié, le Centre intercommunal procédait alors sur la parcelle à l’achèvement d’un Centre de glace comportant des patinoires, un café-restaurant, et divers locaux nécessités par l’exploitation du centre. Le F.________ SA s’engageait d’ailleurs à achever ces constructions, selon les plans autorisés. Par ailleurs, à teneur de ce contrat, le superficiaire s’engageait à ne pas modifier l’affectation des constructions réalisées, sauf autorisation expresse de la Commune de Lausanne. On note en outre que l’acte en cause a reçu l’aval du Conseil communal de Lausanne, le 3 juin 1980; à la même date, le législatif lausannois avait accordé les crédits nécessaires à la municipalité pour financer cette opération (y compris 300'000 fr. en vue d’acquérir une participation au capital-actions de cette société anonyme). Par ailleurs, le Département de l’intérieur et de la santé publique du canton de Vaud avait autorisé la Commune de Lausanne à accorder le droit de superficie précité, en application de l’art. 142 LC. bb) Le 11 mai 1993, les communes de Lausanne, Prilly et Renens ont signé une convention; celle-ci précise qu’elle n’avait pas été signée à l’époque de sa ratification par les conseils communaux de Lausanne, Prilly et Renens (soit au moment de la création du F.________). Selon le préambule, ces trois collectivités ont décidé la création en commun, sur la parcelle propriété de la Ville de Lausanne, d’un centre de glace; en outre, ces communes ont prévu de constituer une société anonyme, chargée de la construction, puis de l’exploitation de ce centre de glace, société dont le capital sera souscrit par ces communes et le public. La convention a pour but " de régler le rapport des trois communes entre elles, notamment en ce qui concerne la participation au capital social de la société, la prise en charge des déficits de cette dernière, le cautionnement des emprunts contractés par ladite société et les heures d’utilisation de la glace " . L’art. 9 de cette convention précise encore que la validité de celle-ci est subordonnée à diverses autorisations et ratifications; celles-ci doivent être données par les législatifs des communes concernées, notamment pour la participation au capital, au cautionnement et à la couverture du déficit de la société précitée pour la convention elle-même; la ratification par le Conseil d’Etat de l’ensemble des opérations était également nécessaire. Toutes ces autorisations et ratifications ont été obtenues (en application apparemment de l’art. 3a et/ou de l’art. 107a LC). cc) Une nouvelle convention a été conclue le 13 juin 2012 pour remplacer la convention précitée; elle a également été ratifiée par les Conseils communaux des communes de Lausanne, Prilly et Renens, ainsi que par le Conseil d’Etat. Cette convention marquait la volonté notamment d’élargir le cercle des actionnaires à d’autres communes de la région, le Centre intercommunal présentant en effet un intérêt allant au-delà de celui des communes fondatrices. Par la suite, dans le cadre du projet Métamorphose, l’idée a germé de remplacer le F.________ par un centre sportif; à cet effet, le Conseil communal de Lausanne a ouvert des lignes de crédits en faveur de la municipalité pour lui permettre de financer le projet (à la condition toutefois que les communes de Renens et de Prilly accordent des subventionnements en parallèle). Comme on l’a vu, ce projet est aujourd’hui réalisé et le Centre en question en exploitation; le C.________ a ainsi succédé en 2016 au F.________, certes avec un périmètre d’activités étendu. dd) En fin de compte, les textes évoqués plus haut indiquent que les trois communes de Lausanne, Prilly et Renens, soit les principales actionnaires, ont créé une personne morale en vue d’accomplir " ensemble des tâches d’intérêt commun " (art. 107 a , soit afin d’exécuter leurs obligations de droit public, art. 3 a LC). L’historique de ces conventions comporte à tout le moins de forts indices dans ce sens. c) La lecture des comptes de la Ville de Lausanne conforte cette analyse. En effet, les actions du C.________ figurent au bilan de la commune sous chiffre 15; ces participations sont donc incluses dans le " Patrimoine administratif " (les postes de ce dernier sont regroupés aux chiffres 14-18 du bilan). On notera au passage que la structure des comptes de la Ville de Lausanne suit les exigences posées par le droit cantonal en matière de comptabilité communale (et notamment les dispositions du règlement du Conseil d’État du 14 décembre 1979 sur la comptabilité des communes [RCCom; BLV 175.31.1]). Selon l’art. 26 RCCom, l’actif communal est réparti entre patrimoine financier et patrimoine administratif; le second comprenant notamment des ouvrages, bâtiments et constructions " affectés à l’exécution de tâches publiques " . Cette solution est conforme à celle retenue en droit cantonal, suivant laquelle le patrimoine administratif est constitué des " actifs administratifs durablement affectés à des tâches publiques " (art. 30 al. 1 de la loi vaudoise du 20 septembre 2005 sur les finances [LFin; BLV 610.11]). Elle l’est aussi par rapport aux définitions de la notion de patrimoine administratif (par opposition au patrimoine financier) données par la jurisprudence et la doctrine (voir, parmi d’autres, avec les références, Moor/Bellanger/Tanquerel, op. cit., p. 751 ss); ce dernier regroupe ainsi les biens directement affectés à des tâches publiques. Or, l’attribution de participations (comme dans le cas des actions de C.________ SA) au patrimoine administratif d’une collectivité publique se justifie lorsque les biens de l’entreprise devraient être classés dans le patrimoine administratif si l’activité en cause était exercée par l’administration elle-même (dans ce sens, Pierre Moor, Les biens de l’Etat: état des lieux, in : Bellanger/Tanquerel, La gestion et l’usage des biens de l’Etat à l’aune des droits fondamentaux, Genève 2020, p. 20; voir aussi Moor/Bellanger/Tanquerel, op. cit., p. 764). On se souvient en effet que le patrimoine administratif regroupe les biens qui sont affectés directement à des tâches de l’Etat. Dans le cas d’espèce, cela indique que la participation dans C.________ SA est destinée à l’accomplissement d’une tâche publique. On notera d’ailleurs au passage que l’on retrouve, dans les comptes communaux, plus exactement parmi les ouvrages relevant du patrimoine administratif (chiffre 1.4 du bilan), le stade de la Pontaise, la piscine de Bellerive, certains terrains de sport de Vidy (comptes 2020, annexe, p. 250). La présence de la participation à C.________ SA au patrimoine administratif n’apparaît donc pas exorbitante. d) On notera enfin que certains auteurs attribuent à l’administration décentralisée des entités de droit privé, dans lesquels les pouvoirs publics détiennent l’essentiel du capital (dans ce sens BSK BV-Müller, op. cit., art. 178 N 46, qui cite à cet égard Ruag et Skyguide; contra Moor/Bellanger/Tanquerel, op. cit., p. 102 ss; mais ces derniers notent un passage fluide entre décentralisation et délégation au secteur privé); la position de ces auteurs implique que l’entité privée, dès lors qu’elle est qualifiée d’unité de l’administration décentralisée, est chargée de tâches publiques. Autrement dit et plus largement, toujours dans cette approche, les entités privées " contrôlées " par l’Etat doivent être considérées comme des unités de l’administration décentralisée, au sens large, auxquelles des tâches publiques sont confiées (on a vu plus haut que certains cantons suivent ce type d’approche dans leur législation sur l’information; ils soumettent en effet à ces textes les entités privées dans lesquelles l’Etat détient la majorité des parts). Ce dernier aspect n’a cependant pas à être approfondi plus avant dans le cas d’espèce. e) Dans le souci d’être complet, on se souvient (cf. supra consid. 2a/aa) que l’art. 3 al. 1 RLInfo semble ne soumettre les " personnes morales et autres organismes de droit privé ou public " que " lorsque l’accomplissement de tâches de droit public repose sur une base légale ". A ce propos, il faut observer que l’art. 3 RLInfo s’appuie sur l’art. 2 al. 2 LInfo, lequel a été abrogé; il est donc douteux que cette disposition réglementaire dispose d’une base légale suffisante. Par ailleurs et surtout, l’art. 3 RLInfo ne saurait restreindre le champ d’application tel qu’il résulte de la loi. Ainsi, exempter le C.________ de l’application de la LInfo au motif que cette entité déploie des activités qui lui sont confiées par la commune sans base légale ne paraît pas compatible avec le texte même de la LInfo. Par ailleurs et surtout, il convient de souligner que les exigences de base légale au niveau communal doivent être allégées; cette solution s’impose d’autant plus que les décisions prises en relation avec le Centre intercommunal de glace, puis le C.________ ont été soumises aux législatifs communaux, à plusieurs occasions: en relation avec la ratification des conventions, à l’occasion de décisions financières ou encore en relation avec le transfert immobilier portant sur le droit de superficie accordé. En fin de compte, l’art. 2 LC (qui est très large; voir notamment l'al. 2 let. b et f qui pourraient entrer en considération en l’occurrence) peut constituer une base légale aux tâches ici en cause; l’art. 3 a LC autorise au surplus la délégation de ces tâches à des entités privées, à diverses conditions, dont on a vu qu’elles étaient respectées en l’espèce. f) Il résulte des différents éléments évoqués ci-dessus, qui constituent autant d’indices, que C.________ SA doit être considérée comme chargée de tâches publiques, à tout le moins par les trois principales communes actionnaires; il en découle que C.________ est bien assujettie à la LInfo (art. 2 al. 1 let. f). En définitive, il faut donc considérer que C.________ SA, en tant que cette société est assujettie à la LInfo, aurait dû traiter la demande que lui avait présentée la journaliste recourante et statuer sur celle-ci par la voie d’une décision conforme aux art. 20 LInfo et 3 LPA-VD; le dossier lui sera donc renvoyé pour qu’elle procède dans ce sens, cas échéant après avoir permis aux recourantes d’exercer leur droit d’être entendu, puis en rendant une décision tenant compte des intérêts privés à la confidentialité de certains éléments du rapport en cause.</w:t>
      </w:r>
    </w:p>
    <w:p>
      <w:r>
        <w:rPr>
          <w:b/>
        </w:rPr>
        <w:t>E. 5</w:t>
      </w:r>
    </w:p>
    <w:p>
      <w:r>
        <w:t>a) Conformément à l'art. 8 al. 1 LInfo, les renseignements, informations et documents officiels détenus par les organismes soumis à la loi sont accessibles au public. Les autorités communales et leurs administrations, on l’a vu, sont expressément désignées parmi les autorités auxquelles s'applique la LInfo (art. 2 al. 1 let. e). L'art. 9 LInfo précise ce qui suit: "Document officiel 1 On entend par document officiel tout document achevé, quel que soit son support, qui est élaboré ou détenu par les autorités, qui concerne l'accomplissement d'une tâche publique et qui n'est pas destiné à un usage personnel. 2 Les documents internes, notamment les notes et courriers échangés entre les membres d'une autorité collégiale ou entre ces derniers et leurs collaborateurs, sont exclus du droit à l'information institué par la présente loi". A propos de l'art. 9 al. 1 LInfo, la jurisprudence a eu l'occasion de préciser que les documents officiels sont ceux qui ont atteint leur stade définitif d'élaboration. Cette réserve du caractère achevé d'un document doit permettre à l'administration de travailler et de faire évoluer ses projets avec toute la latitude nécessaire à cette fin. On peut donner comme exemples de documents inachevés des textes raturés ou annotés, la version provisoire d'un rapport, l'esquisse d'un projet, les brouillons de séance, les notes de travail informelles, les ébauches de texte, les notes récapitulatives de séance. L'art. 14 RLInfo précise la définition des documents internes: il s'agit des notes et courriers échangés entre les membres d'une autorité collégiale, entre ces derniers et leurs collaborateurs ou entre leurs collaborateurs personnels, ainsi que des documents devant permettre la formation de l'opinion et de la décision d'une autorité collégiale. Selon la jurisprudence, le caractère de document interne doit être reconnu aux documents dont la communication aurait pour effet de divulguer le processus de formation de la volonté de l’autorité dans un cas d’espèce. Seuls les documents contenant, outre des données techniques ou juridiques, une appréciation politique qui nécessite une prise de décision pourraient, de cas en cas, être soustraits au droit à l’information (arrêts GE.2017.0086 du 8 janvier 2018 consid. 2a, GE.2017.0001 du 22 mars 2017 consid. 2c, GE.2011.0176 du 27 avril 2012 consid. 2c). Au contraire, plusieurs indices permettent de considérer un document comme achevé. Il s'agit par exemple de la signature ou de l'approbation d'un document, même si inversement, l'absence de signature ou d'approbation ne signifie pas automatiquement qu'un document n'est pas achevé. Un autre indice est celui de la transmission d'un document à l'interne ou à l'extérieur de l'administration. Le support sur lequel se trouve le document officiel n'est pas un critère déterminant; il s'agit de données directement perceptibles, notamment écrites. Le document demandé dans lequel l'information est contenue doit en outre se trouver effectivement en possession de l'autorité sollicitée. La loi ne vise pas seulement les documents produits par l'autorité, mais aussi ceux détenus par elle. Les documents soumis à la LInfo sont ceux qui ont un rapport avec une action administrative des autorités (cf. arrêts GE.2018.0105 du 25 juillet 2019 consid. 3a, GE. 2017.0114 et GE.2018.0025 du 12 novembre 2018 consid. 4a, GE.2017.0086 du 9 janvier 2018 consid. 2a, GE.2013.0019 du 27 mai 2013 consid. 2a; voir également exposé des motifs et projet de loi [EMPL] sur l'information, Bulletin du Grand Conseil [BGC] septembre-octobre 2002 p. 2634 ss, p. 2647-2649). Concernant un rapport d'audit établi par un mandataire externe à l'administration communale, qui n'était pas destiné à un usage personnel d'un collaborateur de l'administration et qui concernait le fonctionnement général (climat et organisation du travail, gestion de projets, management, communication) d'un service communal, la CDAP a considéré qu'il ne s'agissait pas d'un document interne (cf. arrêt GE.2018.0105 du 25 juillet 2019 consid. 3a et consid. 3b/aa; cf. aussi TF 1C_277/2016 du 29 novembre 2016 concernant un rapport commandé à des mandataires externes par le Conseil administratif qui en était l'unique destinataire, afin d'obtenir une vision stratégique de la fonction RH en Ville de Genève; voir aussi ATF 147 I 147 consid. 3.5, où le Tribunal fédéral confirme qu’un rapport d’audit constitue un document soumis à la législation sur l’information). Le rapport faisant l'objet de la procédure GE.2018.0105 comportait une analyse de documents et de résultats d'entretiens menés avec 14 collaborateurs et responsables dudit service, un diagnostic des problèmes et des solutions, ainsi que des recommandations. Il ne contenait par contre pas une appréciation politique ou stratégique nécessitant une prise de position de l'autorité; celle-ci ne le soutenait au demeurant pas. b) En l'occurrence également, il y a donc lieu de considérer que le rapport d'audit litigieux remplit les conditions cumulatives définies à l'art. 9 al. 1 LInfo, à savoir qu'il s'agit d'un document achevé, détenu par une autorité soumise à la LInfo, relatif à l'accomplissement d'une tâche publique et qui n'est pas destiné à un usage personnel. Il doit par conséquent être qualifié de document officiel.</w:t>
      </w:r>
    </w:p>
    <w:p>
      <w:r>
        <w:rPr>
          <w:b/>
        </w:rPr>
        <w:t>E. 6</w:t>
      </w:r>
    </w:p>
    <w:p>
      <w:r>
        <w:t>D.________ étant syndic de Prilly, les recourantes estiment que le courriel de refus du 12 mai 2020 engage la commune de Prilly et constitue une décision qui doit lui être attribuée. Dans la même ligne, on observe aussi que le rapport E.________ se trouvait entre les mains de D.________, syndic de Prilly; on pourrait ainsi en déduire, en lien avec l’interprétation qu’il convient de donner à l’art. 9 al. 1 LInfo, que la Commune de Prilly détenait ce document, ce qui pourrait suffire à conclure à l’application de la LInfo. a) Il a été exposé ci-avant que la loi ne vise pas seulement les documents produits par l'autorité, mais aussi ceux détenus par elle (cf. consid. 5). On rappellera en outre que, selon l'art. 20 LInfo, pour toute demande du public portant sur des renseignements, la consultation de dossier ou sur une activité des autorités énumérées à l'art. 2 LInfo, l'entité administrative compétente doit indiquer par écrit les motifs l'ayant conduite à ne pas donner son autorisation, à la donner partiellement ou à différer sa transmission (al. 1; elle adresse une copie de sa décision au Préposé à la protection des données et à l'information, al. 2). Bien que cette disposition concerne au premier chef l’administration cantonale (voir le titre de la Section I en lien avec celui de la Section II du chapitre VI de la loi), elle apparaît transposable aux communes, ce qui oblige ces dernières, dans le cadre de l’art. 26 LInfo, à statuer elles aussi par voie de décision sur les requêtes qui les concernent. Lorsqu’elles refusent de le faire, malgré leur compétence en la matière, elles s’exposent à un déni de justice susceptible de recours par la voie de l’art. 74 al. 2 LPA-VD. b) Si l’on admet que la remise du rapport entre les mains de D.________ implique dans le même temps que celui-ci est détenu par la commune (alors que celle-ci affirme le contraire), la municipalité serait alors soumise de ce seul fait à la LInfo. En se déclarant " juridiquement incompétente " dans ce dossier, elle aurait alors refusé de statuer sur la requête basée sur cette loi, en violation de l’art. 20 LInfo, et le pourvoi des recourantes serait alors dirigé à juste titre, à teneur de l’art. 74 al. 2 LPA-VD contre un refus de statuer. La question, qui se situe à la jonction du fait et du droit, est délicate. En effet, D.________ siège au sein du conseil d’administration de C.________ ès qualités, comme délégué de la Commune de Prilly désigné sur la base de l’art. 762 CO. Or, cette disposition confère certains droits d’information de l’entité délégante envers son représentant (Etienne Poltier in : Tercier/Amstutz/Trigo Trindade [édit.], Commentaire romand du Code des obligations II, 2 e éd., Bâle 2017, art. 762 N 27; de tels droits peuvent découler aussi des art. 11 et 15 LPECPM, voire de la lettre de mission réglant les relations entre la première et le second ); il reste que la transmission de l’organe du représentant à la collectivité délégante n’est nullement automatique, de sorte que la municipalité intimée peut sans doute affirmer (ce qu’elle fait pour justifier sa position) qu’elle n’a pas reçu et ne détient pas le document convoité. Au surplus, le fait que D.________ ait signé le courriel en question aussi comme syndic de Prilly ne suffit pas pour retenir le contraire. En définitive, il convient ainsi de rejeter le recours, en tant qu’il est dirigé contre la municipalité, sauf à mettre en doute ses allégations: en effet, il va de soi que l’autorité soumise à la LInfo n’a pas à remettre un document qui n’est pas en sa possession.</w:t>
      </w:r>
    </w:p>
    <w:p>
      <w:r>
        <w:rPr>
          <w:b/>
        </w:rPr>
        <w:t>E. 7</w:t>
      </w:r>
    </w:p>
    <w:p>
      <w:r>
        <w:t>Il résulte des considérants qui précèdent que le recours doit être partiellement accueilli en tant qu’il est dirigé contre C.________ SA; cette entité étant soumise à la LInfo, il lui appartient  de rendre une décision sur la requête présentée par les recourantes en vue de la production du rapport E.________. Elle le fera après avoir interpellé les parties intéressées, susceptibles de faire valoir leur droit d’être entendu; par ailleurs, il lui appartiendra d’examiner dans quelle mesure  et sous quelle forme ce rapport peut être remis, afin que soit respecté l’intérêt à la confidentialité des personnes mentionnées dans ce document. Sans doute, C.________ SA, dans son écriture du 21 octobre 2021, affirme que la pesée d’intérêts à effectuer préalablement à toute remise doit conduire au refus de toute information supplémentaire aux recourantes et donc au rejet du recours sur le fond; il n’en demeure pas moins qu’un tel refus doit faire l’objet d’une décision, en bonne et due forme – alors que C.________ répète qu’elle n’en a rendu aucune –, ce qui suppose tout d’abord la conduite d’une procédure administrative non contentieuse, notamment pour permettre à la recourante de faire valoir son droit d’être entendu. Pour le surplus, le recours sera rejeté, en tant qu’il est dirigé contre la Municipalité de Prilly. Le présent arrêt doit au surplus être rendu sans frais (art. 20 et 27 LInfo), ni dépens (C.________ SA, qui a consulté avocat, ne l’emporte pas dans le cadre du présent litige;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