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GE.2020.0059 vom 17. September 2020</w:t>
      </w:r>
    </w:p>
    <w:p>
      <w:r>
        <w:t>VD Tribunal cantonal, 2020-09-17, FR</w:t>
      </w:r>
    </w:p>
    <w:p>
      <w:r>
        <w:rPr>
          <w:b/>
        </w:rPr>
        <w:t xml:space="preserve">Quelle: </w:t>
      </w:r>
      <w:r>
        <w:t>https://mcp.opencaselaw.ch/entscheid/vd_omni_GE.2020.0059</w:t>
      </w:r>
    </w:p>
    <w:p>
      <w:r>
        <w:t>FR: VD_OMNI GE.2020.0059 du 17 septembre 2020</w:t>
      </w:r>
    </w:p>
    <w:p>
      <w:r>
        <w:t>IT: VD_OMNI GE.2020.0059 del 17 settembre 2020</w:t>
      </w:r>
    </w:p>
    <w:p>
      <w:pPr>
        <w:pStyle w:val="Heading2"/>
      </w:pPr>
      <w:r>
        <w:t>Regeste</w:t>
      </w:r>
    </w:p>
    <w:p>
      <w:r>
        <w:t>A.________/Commission de recours de la Haute école pédagogique, Comité de direction de la Haute école pédagogique | Recours contre une décision de la Commission de recours de la HEP prononçant l'échec définitif du recourant. Conclusion de ce dernier tendant à modifier son plan de formation excédant l'objet de la contestation et donc irrecevable. Le certificat médical établi par le médecin traitant du recourant ne permet pas de retenir un empêchement médical de se présenter à l'examen litigieux qu'il a échoué pour la deuxième fois, ce qui a pour conséquence la confirmation de l'échec définitif. Rappel de la jurisprudence relative à un empêchement de passer un examen, en particulier en cas de production ultérieure à l'examen d'un certificat médical. Rejet du recours.</w:t>
      </w:r>
    </w:p>
    <w:p>
      <w:pPr>
        <w:pStyle w:val="Heading2"/>
      </w:pPr>
      <w:r>
        <w:t>Erwägungen</w:t>
      </w:r>
    </w:p>
    <w:p>
      <w:r>
        <w:rPr>
          <w:b/>
        </w:rPr>
        <w:t>E. 1</w:t>
      </w:r>
    </w:p>
    <w:p>
      <w:r>
        <w:t>a) Ni la loi sur la Haute école pédagogique du 12 décembre 2007 (LHEP; BLV 419.11) ni son règlement d'application du 3 juin 2009 (RLHEP; BLV 419.11.1) ne prévoient expressément de voie de recours contre les décisions de la Commission de recours de la HEP en matière d'examens. Ce recours relève donc de la compétence de la CDAP, conformément à la clause générale de compétence prévue à l'art. 92 al. 1 de la loi vaudoise du 28 octobre 2008 sur la procédure administrative (LPA-VD; BLV 173.36). b) aa) Selon l’art. 95 LPA-VD, le recours au Tribunal cantonal s'exerce dans les 30 jours dès la notification de la décision ou du jugement attaqués. bb) En l’occurrence, le dossier de l’intimée, qui ne contient pas la référence du courrier recommandé par lequel la décision a été notifiée au recourant, ne permet pas d’établir la date de notification de celle-ci. Il convient donc de se fier aux indications du recourant selon lequel il a reçu la décision attaquée « entre le 8 et le 11 mars 2020 » (cf. acte de recours du 6 mai 2020). Dès lors que le délai de recours était suspendu du 21 mars au 19 avril 2020 en raison de la pandémie de COVID-19 (ordonnance du 20 mars 2020 sur la suspension des délais dans les procédures civiles et administratives pour assurer le maintien de la justice en lien avec le coronavirus [COVID-19] ; RO 2020 849), il est arrivé à échéance au plus tôt le 7 mai 2020, si bien que le recours a été déposé en temps utile. c) Au surplus, le recours respecte les autres conditions formelles (art. 75 et 79 LPA-VD notamment), de sorte qu’il est recevable. Il y a donc lieu d’entrer en matière au fond.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GE.2019.0067 du 23 juin 2020 consid. 2a; GE.2018.0220 du 12 mai 2020 consid. 1a).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CDAP PS.2013.0058 du 26 août 2014 consid. 2a).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CDAP GE.2019.0067 précité, consid. 2a; GE.2018.0220 précité, consid. 1a). En droit vaudois, l'art. 79 al. 2, 1 ère phrase, LPA-VD prévoit dans ce cadre qu'un recourant ne peut pas prendre des conclusions qui sortent du cadre fixé par la décision attaquée. b) En l’occurrence, le recourant a indiqué qu’il recourait « contre la décision de la Commission de recours de la HEP ou, en second lieu, [dans le but] de repasser le module MSINT14 ² module d’intégration printemps 2 ² et ainsi l’autoriser à être diplômé avec une didactique au lieu de deux ». A ce dernier égard, il a précisé avoir entrepris des démarches auprès de la HEP afin de pouvoir poursuivre son cursus sous une forme remaniée, mais que celle-ci n’avait pas répondu à ses demandes formulées par courriel, raison pour laquelle il maintenait son recours devant la CDAP. Or, cette seconde conclusion tendant à autoriser le recourant à repasser le module MSINT14 « module d’intégration printemps 2 » afin qu’il soit diplomé avec une didactique au lieu de deux, excède l’objet de la contestation défini par la décision litigieuse. Celle-ci confirme en effet l’échec définitif de la formation prononcé par le Comité de direction de la HEP, compte tenu du plan de formation élaboré par le recourant (cf. art. 13 RMS1, cité infra ) lequel comprend deux disciplines, à savoir l’anglais et le français. En l’absence de toute décision de la part de la HEP sur le point de savoir si l’intéressé peut être autorisé à modifier son plan de formation et à obtenir son diplôme avec une seule didactique, la Cour de céans ne peut pas se prononcer à cet égard et les conclusions du recourant en ce sens sont irrecevables. En définitive, la CDAP ne peut qu’examiner si c’est à juste titre que la Commission de recours de la HEP a confirmé l’échec définitif de la formation du recourant, que celui-ci conteste, à tout le moins implicitement.</w:t>
      </w:r>
    </w:p>
    <w:p>
      <w:r>
        <w:rPr>
          <w:b/>
        </w:rPr>
        <w:t>E. 3</w:t>
      </w:r>
    </w:p>
    <w:p>
      <w:r>
        <w:t>L’évaluation certificative se réfère aux objectifs de formation requis par le plan d’études. Elle se base sur des critères communiqués aux étudiants et leur permet d’obtenir des crédits ECTS.</w:t>
      </w:r>
    </w:p>
    <w:p>
      <w:r>
        <w:rPr>
          <w:b/>
        </w:rPr>
        <w:t>E. 4</w:t>
      </w:r>
    </w:p>
    <w:p>
      <w:r>
        <w:t>Si les motifs de l’interruption ou de l’absence ne sont pas jugés valables par le Comité de direction, les éléments de formation concernés sont considérés comme échoués. Par ailleurs, l’art. 17 de la Directive 05_05 du 23 août 2010 du Comité de direction de la HEP portant sur les évaluations certificatives (ci-après Directive 05_05 du Comité de direction), prévoit ce qui suit : Article 17 – Certificat médical et autres incapacités 1 L’étudiant qui, pour raison médicale, ne peut se présenter à un ou plusieurs examens au cours d’une session, en avise immédiatement le service académique et lui fait parvenir un certificat médical au plus tard dans les cinq jours qui suivent la survenance du motif d’interruption. En cas de doute, le service académique se réserve le droit de consulter l’avis du médecin-conseil de l’école. 2 Un certificat médical présenté après un examen ne peut être pris en considération, sous réserve du délai mentionné au premier alinéa du présent article. Demeurent réservés les cas d’accident ou d’incapacité de discernement. bb) Selon la jurisprudence en matière d'examens (CDAP GE.2018.0233 du 24 septembre 2019 consid. 4b/aa ; GE.2015.0231 du 16 août 2016 consid. 2b GE.2010.0162 du 30 mai 2011 consid. 5),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arrêt du Tribunal administratif fédéral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(cf. GE.2015.0231 du 16 août 2016 consid. 2b et GE.2010.0162 du 30 mai 2011 consid. 5).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(voir également GE.2009.0060 du 2 juillet 2009 ; GE.2008.0217 du 12 août 2009 consid. 4 ; GE.2008.0154 du 25 juin 2010 consid. 3c ; GE.2007.0034 du 22 août 2007). Appliquant ces principes, la CDAP a admis un cas de force majeure notamment dans l’arrêt GE.2015.0231 précité : dans l’affaire en cause, l’étudiante s’était présentée à un examen malgré la présence d’une atteinte à la santé, et avait échoué. Elle s’était prévalue de cette atteinte au moyen de rapports médicaux établis et produits après l’examen en question ; la CDAP a notamment retenu que le trouble était attesté par plusieurs rapports médicaux concordants, complets et convaincants et établis par des spécialistes du domaine (en l’occurrence des psychiatres). Ces rapports médicaux faisaient notamment état d’une anosognosie partielle et d’un deni de son état de la part de la patiente, qui impliquent une méconnaissance par le patient de sa maladie ou de la perte de capacité fonctionnelle dont il est atteint. Ces circonstances tendaient à expliquer que l'intéressée n'ait pas été en mesure de faire dans les délais réguliers l'annonce de son incapacité aux autorités académiques. Il faut encore préciser que même des certificats médicaux établis par un médecin traitant près de sept et neuf mois après l’examen litigieux ne peuvent être d’emblée écartés par l’autorité (arrêts précités GE.2009.0060 consid. 3b, GE.2008.0154 et GE.2007.0034). La jurisprudence du Tribunal administratif fédéral prévoit également des exceptions au principe selon lequel la production ultérieure d'un certificat médical ne peut remettre en cause le résultat d'un examen,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27 octobre 2014, B-5994/2013 consid. 4.4 et les références; ATAF du 12 novembre 2009, B-6063/2009 consid. 2.2; ATAF du 24 septembre 2009, B-3354/2009 consid. 2.2). S'agissant d'apprécier la valeur probante d'un certificat médical, l'on peut s'inspirer des règles valant dans le domaine des assurances sociales (GE.2018.0233 précité consid. 4d).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(Jacques Olivier Piguet, in: Commentaire romand, Loi sur la partie générale des assurances sociales, 2018, n. 26 et 28 ad art. 43 LPGA avec renvoi à l'ATF 125 V 351 consid. 3a p. 352). b) En l’occurrence, le fait que les certificats médicaux du Dr D.________ aient été établis les 29 octobre 2019 et 18 juin 2020, soit postérieurement à la session d’examen d’août-septembre 2019, et que le recourant se soit présenté tant à cette session qu’à celle de juin 2019, ne permet pas encore d’exclure un cas de force majeure, vu la jurisprudence rappelée ci-dessus (consid. 4a/bb). Cela étant, lesdits certificats médicaux, qui n’émanent pas d’un spécialiste en psychiatrie, sont peu précis quant aux troubles du recourant et à leurs effets sur sa capacité à préparer et à se présenter aux examens. On n’y trouve notamment aucune description des symptômes que le recourant a présentés. Le premier certificat médical mentionne en effet uniquement un état de burnout causant un empêchement de suivre « les recommandations et les étapes demandées par la Haute école pédagogique de Lausanne nécessaires à la poursuite de sa formation et ce dès le 26 mars 2019 ». Il n’est en particulier pas fait mention d’une incapacité à se présenter aux examens du mois de juin 2019. Par la suite, toujours selon ce certificat, il paraît que c’est en raison d’un état de « sidération psychique » que le recourant ne pouvait pas préparer son rattrappage d’août 2019. Ces certificats n’expliquent en outre pas pourquoi le recourant s’est tout de même présenté aux deux sessions d’examens malgré les atteintes à la santé en question et n’indiquent en particulier pas que le recourant n’avait ou ne pouvait pas avoir conscience de son état, ce qui aurait pu expliquer qu’il s’y soit présenté. Les simples allégations du recourant à ce dernier égard ne sont pas déterminantes dès lors qu’elles ne sont pas attestées médicalement. En conséquence, lesdits certificats médicaux dont la valeur probante n’est pas suffisante, ne permettent pas d’établir un empêchement médical du recourant de se présenter aux examens de juin 2019 et d’août-septembre 2019. A cela s’ajoute que le recourant a réussi d’autres examens tant à la session de juin qu’à celle d’août-septembre 2019, qu’il a effectué un remplacement dans une école primaire du canton de Genève à la fin de l’année scolaire 2019 et qu’il a pu accomplir certaines démarches administratives en lien avec la HEP, comme prendre contact avec le Prof. B.________ le 26 août 2019 pour s’excuser de ne pas lui avoir donné de nouvelles s’agissant du rattrappage du module d’intégration MSINT14. Il s’agit d’autant d’éléments empêchant de retenir une incapacité du recourant à passer les examens en cause. Vu ce qui précède, on ne peut pas retenir que le recourant se trouvait dans un cas de force majeure devant conduire à l’annulation de l’échec définitif confirmé par la Commission de recours de la HEP.</w:t>
      </w:r>
    </w:p>
    <w:p>
      <w:r>
        <w:rPr>
          <w:b/>
        </w:rPr>
        <w:t>E. 5</w:t>
      </w:r>
    </w:p>
    <w:p>
      <w:r>
        <w:t>Le recourant fait valoir, dans son écriture complémentaire reçue le 22 juin 2020 par le tribunal, que la HEP aurait compté comme échec définitif 24 crédits dans son « relevé de note », alors qu’il n’a échoué qu’à un module menant à une évaluation certificative, à savoir le module MSANG11, correspondant à 6 crédits. Il précise avoir réussi les modules « Didactique de l’anglais A », « Didactique du français langue seconde – savoirs fondamentaux » et « Didactique du français langue seconde – 2 », représentant chacun 6 crédits. Il invoque dès lors une violation du principe de transfert et d’accumulation de crédits et fait valoir qu’en le privant ainsi de crédits réussis et acquis, l’autorité compromet ses chances de pouvoir finaliser sa formation dans l’avenir. De ce qui précède on peut déduire que le recourant demande implicitement une correction du relevé de notes du 17 septembre 2019 annexé à la décision litigieuse. Or il s’agit là d’une conclusion nouvelle, de surcroît formulée après le délai de recours, de sorte qu’elle est irrecevable (cf. Benoît Bovay, Procédure administrative, 2 e édition, Berne 2015, p. 558). Au demeurant, les griefs du recourant à cet égard sont manifestement mal fondés, dès lors que contrairement à ce qu’il invoque, la HEP n’a compté comme échec définitif que le module MSANG11 « Didactique de l’anglais B - secondaire 1 » représentant 6 crédits, les autres modules mentionnés par le recourant étant indiqués comme réussis sur le relevé de notes susmentionné et les crédits correspondant (soit trois fois 6 crédits) portant la mention « obtenus ».</w:t>
      </w:r>
    </w:p>
    <w:p>
      <w:r>
        <w:rPr>
          <w:b/>
        </w:rPr>
        <w:t>E. 6</w:t>
      </w:r>
    </w:p>
    <w:p>
      <w:r>
        <w:t>Vu ce qui précède, les griefs du recourant sont mal fondés, ce qui entraîne le rejet du recours et la confirmation de la décision attaquée. Les frais de justice, fixés à 1'000 francs vu l’importance de la cause (art. 4 al. 1 du tarif des frais judiciaires et des dépens en matière administrative du 28 avril 2015 [TFJDA ; BLV 173.36.5.1]), sont à la charge du recourant qui succombe (art. 49 al. 1 LPA-VD). Il n’y pas lieu d’allouer des dépens aux parties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