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GE.2020.0017 vom 26. Mai 2021</w:t>
      </w:r>
    </w:p>
    <w:p>
      <w:r>
        <w:t>VD Tribunal cantonal, 2021-05-26, FR</w:t>
      </w:r>
    </w:p>
    <w:p>
      <w:r>
        <w:rPr>
          <w:b/>
        </w:rPr>
        <w:t xml:space="preserve">Quelle: </w:t>
      </w:r>
      <w:r>
        <w:t>https://mcp.opencaselaw.ch/entscheid/vd_omni_GE.2020.0017</w:t>
      </w:r>
    </w:p>
    <w:p>
      <w:r>
        <w:t>FR: VD_OMNI GE.2020.0017 du 26 mai 2021</w:t>
      </w:r>
    </w:p>
    <w:p>
      <w:r>
        <w:t>IT: VD_OMNI GE.2020.0017 del 26 maggio 2021</w:t>
      </w:r>
    </w:p>
    <w:p>
      <w:pPr>
        <w:pStyle w:val="Heading2"/>
      </w:pPr>
      <w:r>
        <w:t>Regeste</w:t>
      </w:r>
    </w:p>
    <w:p>
      <w:r>
        <w:t>A.________/Municipalité de Lausanne, Direction générale de la mobilité et des routes DGMR | Recours dirigé contre la décision de la municipalité de Lausanne d'abaisser, la nuit, la vitesse de 50 km/h à 30 km/h dans 122 rues du centre-ville lausannois. Dite mesure déploie des effets considérables sur la qualité de vie et de repos nocturne des 33'000 habitants riverains concernés, de même que sur la sécurité des usagers. Son efficacité s'avère encore accrue au regard de son faible coût, de la simplicité et de la rapidité de sa mise en œuvre, ainsi que de sa longévité. En comparaison, ses inconvénients sont limités: la réduction ne concerne que les véhicules circulant de nuit, à savoir 10% du trafic total – alors que c'est pendant cette période que les effets des nuisances sonores sont les plus aigus –, et n'induit en définitive qu'une faible perte de temps pour les usagers privés ainsi que pour les transports publics. Les usagers et les riverains se sont du reste montrés largement favorables à la mesure. Quant aux taxis, l'impact mesuré sur leur chiffre d'affaires ne justifie pas de renoncer à la mesure. Recours rejeté en tant que recevable.</w:t>
      </w:r>
    </w:p>
    <w:p>
      <w:pPr>
        <w:pStyle w:val="Heading2"/>
      </w:pPr>
      <w:r>
        <w:t>Erwägungen</w:t>
      </w:r>
    </w:p>
    <w:p>
      <w:r>
        <w:rPr>
          <w:b/>
        </w:rPr>
        <w:t>E. 1</w:t>
      </w:r>
    </w:p>
    <w:p>
      <w:r>
        <w:t>a) Aux termes de l'art. 75 let. a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Selon la jurisprudence,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ATF 136 II 539 consid. 1.1; TF 1C_618/2018 du 20 mai 2019 consid. 1; 1C_11/2017 du 2 mars 2018 consid. 1.1; 1A.73/2004 du</w:t>
      </w:r>
    </w:p>
    <w:p>
      <w:r>
        <w:rPr>
          <w:b/>
        </w:rPr>
        <w:t>E. 6</w:t>
      </w:r>
    </w:p>
    <w:p>
      <w:r>
        <w:t>a) Ainsi que le relève le recourant, la Commission fédérale pour la lutte contre le bruit (CFLB) considérait en 2015 que l'utilité et les effets d'une réduction de la vitesse à l'intérieur des localités faisaient l'objet de controverses (cf. CLFB, "La limitation à 30 km/h comme mesure de protection contre le bruit; Document de base: situation juridique, conséquences acoustiques et effets pour la population", 2015, ch. 1 p. 7). Toutefois, c'est précisément ce constat qui a amené à mettre en œuvre de nombreuses études et publications. Celles-ci concluent désormais à l'adéquation d'une telle mesure de réduction. Il s'agit en particulier des documents suivants (par ordre chronologique): -    OFEV, "Revêtements de routes peu bruyants: L'asphalte phonoabsorbant: un fort potentiel", 18 mai 2016; -    Grolimund &amp; Partner AG (OFEV et OFROU), rapport final "Forschungspaket lärmarme Beläge innerorts, Teilprojekt 3: Langzeitmonitoring", 30 mars 2017; - Conseil fédéral, "Plan national de mesures pour diminuer les nuisances sonores, Rapport du 28 juin 2017 en réponse au postulat Barazzone 15.3840"; - OFEV, "Pollution sonore en Suisse, Résultats du monitoring national sonBASE, état en 2015", 5 novembre 2018; -    Cercle Bruit, "Réduction du bruit grâce au 30 km/h", fiche d'information, décembre 2018; -    Grolimund &amp; Partner AG (Association suisse des professionnels de la route et des transports [VSS] et OFROU), "Bases d’évaluation de l’effet d’une vitesse de 30 km/h sur le bruit, projet de recherche VSS 2012/2014", octobre 2018; -    OFEV, "Assainissement du bruit routier. Bilan et perspectives. Etat 2018", 2019; -    Cercle bruit, "Revêtements phono-absorbants", fiche d'information, janvier 2019; -    OFEV, "Trafic routier: Les zones 30 font leurs preuves", 29 mai 2019; -    Association suisse des ingénieurs et experts en transports (OFROU), "Tempo 30 auf Hauptverkehrsstrassen – Einsatzgrenzen und Umsetzung [Limitations à 30 km/h sur les routes principales – limites et réalisation], travail de recherche 2015/004, octobre 2019, et son résumé en français (étude intégrant le projet-pilote de la Ville de Lausanne); -    Dominique von der Mühll, "Abaissement de la vitesse et lutte contre le bruit routier, une mesure 'simple, très efficace et peu coûteuse' ", in: Rue de l'Avenir, Le Bulletin, 1/2020; -    "Wirkungsanalyse Tempo 30 Stadt Zürich, Management Summary" (projet pilote en ville de Zurich), 12 juin 2020; également Stadt Zürich, Pilotversuch Tempo 30 nachts, Schlussbericht, 12 juin 2019; -    Bureau INFRAS (OFEV), "La réduction de vitesse comme mesure antibruit: méthode d'évaluation; Guide pour l'examen de la proportionnalité", 17 septembre 2020. b) L'évolution de la jurisprudence est en lien avec celle des études et publications précitées. Ainsi, les arrêts dits "de Zoug" prononcés par le Tribunal fédéral en 2010 et en 2016 (TF 1C_45/2010 du 9 septembre 2010 et 1C_589/2014 du 3 février 2016) ont confirmé qu'il faut prendre au sérieux l'abaissement de la vitesse comme mesure de lutte contre le bruit – et la tester. Depuis, le Tribunal fédéral retient de manière constante que l'abaissement de vitesse constitue en principe une mesure efficace, peu coûteuse et donc proportionnée de limitation des émissions du bruit des routes devant être assainies (cf. TF 1C_589/2014 du 3 février 2016 consid. 5.3; plus récemment 1C_350/2019 du 16 juin 2020 consid. 4.3.4; 1C_11/2017 du 2 mars 2018 consid. 4.3). Dans l'arrêt précité 1C_11/2017 du 2 mars 2018, le Tribunal fédéral a en outre jugé que la licéité et l'efficacité des réductions de vitesse pour lutter contre le bruit prévalaient également pour les routes très fréquentées. Il a ainsi autorisé l'instauration d'une zone 30 à la Sevogelstrasse à Bâle, à savoir une route "orientée trafic", servant essentiellement à la circulation de transit et non à celle des riverains. Jusque-là, l'application sur le plan juridique de tronçons à 30 km/h sur de telles routes était controversée (cf. OFEV, Trafic routier: Les zones 30 font leurs preuves, op. cit.).</w:t>
      </w:r>
    </w:p>
    <w:p>
      <w:r>
        <w:rPr>
          <w:b/>
        </w:rPr>
        <w:t>E. 6.2</w:t>
      </w:r>
    </w:p>
    <w:p>
      <w:r>
        <w:t>et les références citées). Or, l a réduction de vitesse de 50 km/h à 30 km/h diminue également ces bruits de pointe. De plus, l'introduction du 30 km/h influence le comportement de conduite: les conducteurs ont en effet tendance à adopter une conduite plus régulière comportant des phases de freinage et d'accélération moins nombreuses et plus courtes. Les perturbations liées aux pics sonores et aux augmentations rapides du bruit diminuent ainsi sensiblement. E n d'autres termes, la baisse de vitesse en cause s'avère particulièrement efficace la nuit, en ce sens qu'elle réduit de manière significative les éléments les plus perturbateurs du sommeil (cf. CFLB, La limitation à 30 km/h comme mesure de protection contre le bruit, op. cit., ch. 3.3 et 5.2.1 ). bb) A Lausanne, l 'étude pilote a été menée aux avenues de Beaulieu et Vinet. Il s'agit d'axes principaux urbains, respectivement de distribution, densément peuplés. Le trafic journalier moyen est d'environ 17'000 véhicules, respectivement 11'000 véhicules, dont un trafic nocturne moyen d'environ 2'000 véhicules, respectivement 1'100 véhicules. La mesure de réduction nocturne de vitesse a permis, après deux ans, une forte baisse de la vitesse moyenne, de 8 à 9 km/h ( sur Beaulieu de 42 km/h à 33 km/h; sur Vinet de 39 km/h à 31 km/h). La V 85 (vitesse maximale à laquelle circulent 85% des véhicules) a également diminué, d'environ 7 à 9 km/h. Dans le même temps, toujours de nuit, le nombre de vitesses excessives (&gt; 50 km/h) a drastiquement décru (d'environ 80%), confirmant une prise d’habitude des usagers (cf. Rapport technique, juillet 2019, ch. 4.2.2, 4.2.3 et 5; voir aussi Rapport intermédiaire, janvier 2018, rubrique comptages de trafic, pp. 7 ss). En conséquence, la mesure a permis aux avenues de Beaulieu et Vinet une réduction des niveaux sonores moyens (L eq ) de 2,7 dB(A), une réduction des niveaux sonores de pointe (L max ) de 4,0 dB(A) et enfin une réduction de 78% de la durée nocturne avec un niveau sonore supérieur à 70 dB(A) (cf. Rapport technique, juillet 2019, ch. 4.1.3 et 5; cf. aussi Rapport intermédiaire, janvier 2018, rubrique mesures de bruit, pp. 12 ss; voir encore les résultats de l'essai pilote à Zurich, de nuit: Stadt Zürich, Pilotversuch Tempo 30 nachts, op. cit., conclusion, pp. 60 ss). cc) Certes, la baisse du niveau sonore moyen de l’ordre de 3 dB(A) et celle du niveau de pointe de 4 dB(A) sont faiblement perceptibles (cf. Anne-Christine Favre, La protection contre le bruit dans la loi sur la protection de l'environnement, Zurich 2002, ch. 1.3 pp. 14 ss). Ces diminutions ne doivent toutefois pas être négligées. Surtout, la réduction de 78% de la durée nocturne avec un niveau sonore extérieur supérieur à 70 dB(A), considéré comme le seuil de réveil la fenêtre partiellement fermée, déploie un effet considérable sur la qualité du sommeil (Etude B.________, juillet 2019, ch. 4.4 p. 24). Enfin, si le recourant souligne à raison qu'en juin 2019, lors du retour à la vitesse maximale autorisée de 50 km/h, la part des véhicules roulant à une vitesse supérieure à 70 km/h demeurait à 0,1%, comme en juin 2017 au début de l'instauration du 30 km/h, il ne voit pas que cette proportion s'élevait environ à 0,2% en mai 2017, avant la mesure, et qu'elle s'est réduite à pratiquement 0,0% pendant la mesure, en octobre 2017 et en mai 2019 (Rapport technique, juillet 2019, ch. 4.2.3, figure 13). En d'autres termes, la mesure a permis de réduire la part des véhicules roulant à une vitesse supérieure à 70 km/h de 0,2% à pratiquement 0,0%. De prime abord minime, une telle diminution correspond en réalité, pour un trafic nocturne de 2'000 véhicules, respectivement 1'100 véhicules sur les deux avenues, à l'élimination de la quasi-totalité des passages particulièrement bruyants, ce qui se traduit par une suppression conséquente de sources de perturbations du sommeil (cf. aussi Rapport intermédiaire, janvier 2018, rubrique comptages de trafic, pp. 8 et 10, indiquant 39 véhicules [32+7] circulant à plus de 70 km/h la semaine du</w:t>
      </w:r>
    </w:p>
    <w:p>
      <w:r>
        <w:rPr>
          <w:b/>
        </w:rPr>
        <w:t>E. 7</w:t>
      </w:r>
    </w:p>
    <w:p>
      <w:r>
        <w:t>Il convient d'examiner de plus près les effets et la portée de la réduction de vitesse des véhicules, selon les études, publications et arrêts précités, respectivement les expertises diligentées dans la présente cause. a) aa) Le volume de bruit des véhicules à moteur dépendant, entre autres facteurs, de la vitesse de circulation, le niveau de bruit moyen (L eq ) se réduit avec la vitesse. Le Tribunal fédéral retient que l'abaissement de la vitesse de 50 km/h à 30 km/h permet selon la situation concrète une baisse de 3 dB(A) du bruit moyen (cf. TF 1C_350/2019 du 16 juin 2020 consid. 4.3.4 et les références citées). Une réduction de 3 dB(A), qui équivaut à une diminution de moitié du trafic, ne correspond certes pas à une réduction de moitié du bruit perçu, mais demeure significative. L 'appréciation du bruit du trafic routier doit tenir compte non seulement du niveau de bruit moyen mais également du niveau maximal (L max ). En effet, les bruits de pointe (pics sonores), à savoir des perturbations ponctuelles, mais intenses, jouent un rôle important dans la qualité du sommeil, dès lors qu'ils entraînent des réactions de réveil et de stress. Ils sont ainsi particulièrement dérangeants pendant la nuit. Constitue également une cause importante de troubles du sommeil la rapidité de la variation du niveau sonore. L'application de l'art. 11 al. 2 LPE relatif à la limitation préventive des émissions doit ainsi prendre en considération les bruits de pointe, causés par des vitesses excessives ou des accélérations (cf. TF 1C_350/2019 du 16 juin 2020 consid. 4.4; 1C_11/2017 du 2 mars 2018 consid. 4.3.5; 1C_589/2014 du 3 février 2016 consid.</w:t>
      </w:r>
    </w:p>
    <w:p>
      <w:r>
        <w:rPr>
          <w:b/>
        </w:rPr>
        <w:t>E. 8</w:t>
      </w:r>
    </w:p>
    <w:p>
      <w:r>
        <w:t>Le recourant remet en cause les résultats de l'enquête menée auprès des riverains. a) Ladite enquête a été opérée en trois vagues, à savoir du 27 juin au 20 juillet 2017 (juste après la mise en place de la signalisation de réduction de vitesse), puis du 25 septembre au 23 octobre 2017 (trois mois plus tard) et enfin en mai 2019 (avant le retour aux 50 km/h). Elle avait pour but d'enrichir les données de bruit et de trafic par une évaluation de l'impact de la mesure du point de vue des habitants. Elle a consisté à évaluer d'une part la gêne occasionnée par le bruit pour les riverains, d'autre part leur ressenti des effets de la mesure de réduction de vitesse sur l'atténuation du bruit dans leur logement et, enfin, leur positionnement par rapport à la mesure. En plus de recueillir l'opinion de ces riverains, un enjeu central résidait dans l'observation de l'évolution de leurs perceptions au fil du temps (cf. Rapport technique, juillet 2019, ch. 4.3; Rapport intermédiaire, janvier 2018, rubrique enquête riverains, p. 16). b) Le recourant soutient que l'autorité intimée aurait surestimé le nombre de riverains se déclarant moins gênés par le bruit. aa) Pour les riverains, les difficultés à dormir et à profiter des espaces extérieurs ainsi que le dérangement dans les activités à domicile sont les principales conséquences du bruit. L'enquête portant sur l'évaluation de telles gênes s'est fondée sur cinq degrés, de "très gêné" (5) à "peu gêné" (1). En prenant en considération les degrés de gêne 5 et 4, qui passaient de 62% (vague n° 1) à 54% (vague n° 2), puis à 44% (vague n° 3), il a été constaté au fil des vagues une réduction significative de la gêne ressentie par les riverains des deux avenues (cf. Rapport technique, juillet 2019, ch. 4.3.2 et figure 14; Rapport intermédiaire, janvier 2018, rubrique enquête riverains, p. 17). bb) Aux yeux du recourant, devraient être pris en considération non seulement les degrés de gêne 5 et 4, mais encore le degré 3 équivalant à "moyennement gêné". En ce sens, serait décisive une proportion de 82% (vague n° 1), respectivement de 78% (vague n° 2) et de 76% (vague n° 3), la dernière enquête ayant au demeurant été menée après la mise en place du revêtement phono-absorbant à l'avenue Vinet. Il en résulterait qu'au terme de la troisième vague, 25% des habitants riverains seraient encore gênés par le bruit en dépit de la mesure de réduction de vitesse. cc) L'argumentation du recourant n'a guère de portée. Ce qui est en effet pertinent est qu'après deux ans d'expérience de réduction de la vitesse, le nombre d'habitants se sentant largement gênés par le bruit a connu une baisse significative. c) Le recourant soutient que l'atténuation du bruit ressentie par les riverains à la suite de la réduction de vitesse serait surestimée. aa) Sur ce point, le sondage portait sur quatre degrés de ressenti de l'atténuation du bruit, à savoir "non pas du tout", "non pas vraiment", "oui légèrement" et "oui nettement". Les rapports précités ont considéré qu'avaient ressenti une atténuation du bruit en raison de la mesure litigieuse les riverains ayant répondu "oui nettement" ou "oui légèrement", à savoir 52% (vague n° 1), puis 59% (vague n° 2) et 75% (vague n° 3). Au fil des vagues, la proportion des riverains ayant ressenti, de fait, une amélioration de la situation, était dès lors passée de 52% à 75%. Les enquêteurs ont de plus constaté que l'atténuation du bruit est plus forte que celle de la gêne. Ainsi, bien que le bruit soit moindre, la gêne induite ne disparaissait pas pour autant (cf. Rapport technique, juillet 2019, ch. 4.3.2; Rapport intermédiaire, janvier 2018, rubrique enquête riverains, p. 17). bb) Aux yeux du recourant, seule la catégorie de riverains ayant répondu "oui nettement" devrait être prise en considération, soit 20%, respectivement 22% pour les vagues n os 1 et 2 (cette indication ne figurant pas dans les rapports pour la vague n° 3), ce qui signifierait a contrario que 80%, respectivement 78% des riverains n'auraient "pas" ressenti d'amélioration ou "très peu". Ainsi, de son avis, les résultats de l'enquête auprès des riverains seraient en réalité défavorables. cc) Contrairement à ce que soutient le recourant, l'on ne voit pas en quoi il serait erroné de classer les réponses "oui légèrement" à l'actif de l'efficacité de la mesure. Il s'agit de fait d'une amélioration, fût-elle légère. d) Enfin, le recourant conteste encore l'interprétation des résultats de l'enquête auprès des riverains portant sur leur "positionnement" vis-à-vis de la mesure. aa) A cet égard, l'enquête menée auprès des riverains traitait de ce positionnement selon cinq degrés, à savoir "très favorable", "plutôt favorable", "plutôt défavorable", "très défavorable" et "pas d'avis". Il en découle qu'au fil des vagues, de plus en plus de riverains se disaient "très favorables" ou "plutôt favorables" à la mesure, leur proportion passant de 84%, puis à 86% et enfin à 92% (cf. Rapport technique, juillet 2019, ch. 4.3.2 et figure 15; Rapport intermédiaire, janvier 2018, rubrique enquête riverains, p. 16). En d'autres termes, il s'agit d'un véritable plébiscite des habitants. bb) Le recourant déclare qu'il ne s'explique pas un tel résultat, dès lors que 82% à 75 (ou 76)% ont également affirmé qu'ils se sentaient encore très gênés à moyennement gênés par le bruit. Le recourant soutient à cet égard qu'outre l'intérêt légitime des résidents pour les mesures antibruit, la raison principale en serait probablement l'intense travail de promotion fait par les services de communication de la ville et du canton qui présenteraient la limitation de vitesse de nuit à 30 km/h comme une panacée censée réduire le bruit, préserver la santé, diminuer la pollution, fluidifier le trafic, améliorer la sécurité, ou encore valoriser l'immobilier. cc) Le recourant voit à tort une contradiction entre, d'une part, la persistance d'une gêne en dépit des mesures de réduction de vitesse expérimentées et, d'autre part, un positionnement favorable vis-à-vis desdites mesures. Il perd en effet de vue que si la gêne ressentie n'a pas été éliminée, elle a néanmoins considérablement baissé en raison de la réduction de vitesse, sans compter, encore une fois, les avantages conjoints à la mesure, ce qui explique les faveurs des riverains à son égard. e) En bref, force est de retenir, en dépit de l'argumentation du recourant, que les riverains ont de fait dans une large majorité reconnu une diminution de la gêne induite par les nuisances sonores, ainsi qu'une atténuation du bruit, plébiscitant ainsi le maintien de la mesure.</w:t>
      </w:r>
    </w:p>
    <w:p>
      <w:r>
        <w:rPr>
          <w:b/>
        </w:rPr>
        <w:t>E. 9</w:t>
      </w:r>
    </w:p>
    <w:p>
      <w:r>
        <w:t>Le recourant préconise d'autres solutions, qui seraient moins incisives pour le trafic en général et celui des taxis en particulier, à savoir la pose de revêtements phono-absorbants, l'usage de pneus silencieux ou le recours aux véhicules non thermiques. Ces méthodes ont certes pour avantage de déployer leurs effets de jour comme de nuit, mais elles impliquent d'autres inconvénients. Ainsi, aucune d'entre elles n'a pour bénéfice conjoint la sécurité des usagers (cf. TF 1C_11/2017 du 2 mars 2018 consid. 4.3.4 relatif à la pose de revêtements phono-absorbants), pas plus que la fluidité du trafic et l'amélioration de la qualité de l'espace public. En outre, s'agissant plus particulièrement du revêtement phono-absorbant, la pose d'un tel enrobé sur l'avenue Vinet cumulé à la mesure de réduction de vitesse a certes permis, de nuit, une réduction jusqu'à 6,2 dB(A) des niveaux sonores moyens et jusqu'à 7,6 dB(A) des niveaux sonores de pointe (cf. Rapport technique, juillet 2019, ch. 4.1.3 et 5). Il est de même exact que, lorsqu’ils sont neufs, les revêtements les plus efficaces assurent une diminution du bruit dépassant parfois jusqu’à 7 dB(A) la performance des revêtements conventionnels. Toutefois, dans tous les cas, le gain acoustique s’atténue avec le temps et la durée de vie du revêtement est inférieure à celle d'un revêtement conventionnel (cf. Cercle bruit, Revêtements phono-absorbants, op. cit., p. 2 ss; OFEV, Revêtements de routes peu bruyants, op. cit.; Bureau Grolimund &amp; Partner AG, rapport final "Forschungspaket lärmarme Beläge innerorts, Teilprojekt 3: Langzeitmonitoring", op. cit., ch. 6 ; voir également TF 1C_350/2019 du 16 juin 2020 consid. 4.3.4; 1C_11/2017 du 2 mars 2018 consid. 4.3.3). Le rapport coût / efficacité / durabilité des revêtements phono-absorbants n'atteint donc pas celui de la mesure litigieuse, si bien que l'on ne saurait reprocher à la municipalité de privilégier celle-ci. Cela étant, il est précisé que la municipalité n'a pas écarté d'emblée le recours exclusif ou cumulatif à cette mesure, bien au contraire. Elle a commencé à poser de tels revêtements en 2008, en alliant leur mise en place avec les travaux de maintenance et de renouvellement des infrastructures routières. Toutefois, elle a effectivement constaté que ces revêtements, déjà de nature relativement fragile, connaissent une forte perte de capacité dans une ville présentant des conditions d'exploitation difficiles comme Lausanne. De ce fait, elle a relevé à raison qu'une pose généralisée en ville n'est pas envisageable, tout en réservant un suivi attentif des évolutions technologiques. A cela s'ajoute que malgré ce revêtement, dans une large majorité des axes routiers, les valeurs limites d'immission pour le trafic nocturne sont encore dépassées (cf. rapport-préavis, ch. 6.4 et 7.6; déterminations de la municipalité du 8 juin 2020, pp. 1 s.). Quant aux pneus silencieux ou aux véhicules électriques, il s'agit d'une contrainte imposée aux conducteurs, qui ne relève pas du pouvoir direct de la municipalité. En particulier, la loi fédérale sur la circulation routière ne permet pas de limiter l'accès aux routes à certains types de véhicules. Cela étant, dans son plan climat 2030, la municipalité s'est fixée comme objectif l'élimination des véhicules thermiques d'ici 2030 (cf. rapport-préavis n° 2020/54 du 7 janvier 2021, Plan climat: base de la politique climatique de la Ville de Lausanne, ch. 8.3). Il est par ailleurs renvoyé à ce plan s'agissant des autres mesures prises par la municipalité en termes d'encouragement à la mobilité douce et à l'usage des transports publics. Enfin, s'il est exact, comme le mentionne le recourant, que la population suisse a rejeté le 4 mars 2001 l'initiative "Rue pour tous", cette votation n'a aucune portée ici. En effet, elle visait à réduire la limite générale dans les localités de 50 km/h à 30 km/h, de jour comme de nuit et sans distinction de secteur à l'intérieur des localités. En l'occurrence, la réduction ne vise que la période de nuit, et dans une portion de la ville de Lausanne seulement, sans compter qu'en vingt ans, la sensibilité de la population à l'égard des enjeux environnementaux et de la qualité de vie a largement évolué.</w:t>
      </w:r>
    </w:p>
    <w:p>
      <w:r>
        <w:rPr>
          <w:b/>
        </w:rPr>
        <w:t>E. 10</w:t>
      </w:r>
    </w:p>
    <w:p>
      <w:r>
        <w:t>A juste titre, le recourant ne présente aucun grief lié spécifiquement au choix des tronçons destinés à l'extension de la mesure testée aux avenues de Beaulieu et Vinet. On rappelle à cet égard que la municipalité a considéré que sont éligibles au passage à 30 km/h de nuit, des axes faisant partie du cadastre du bruit routier de 2010 établi par la commune et intégrés dans les études d’assainissement menées par la Ville, inclus dans la limite générale de vitesse de 50 km/h et présentant une densité de population en dépassement des valeurs limites d'immission de plus de 200 habitants au km 2 . Ainsi, il doit s’agir d’axes à fort trafic où la population, nombreuse, subit une exposition aux valeurs limites d'immission de nuit justifiant une mesure de réduction de la vitesse. La commune a ainsi retenu qu’une grande partie du réseau routier est éligible au passage à 30 km/h de nuit, bénéficiant aux 33'000 habitants subissant actuellement un dépassement des valeurs limites d'immission le long de ces axes (cf. Expertise technique sur le déploiement de la mesure, août 2019, spéc. ch. 2 p. 4). Pour le surplus, le rapport du bureau C.________ ("Lausanne Ville apaisée; Mesure des vitesses de circulation de nuit", avril 2019) expose les résultats des comptages menés, à titre représentatif de l'ensemble du réseau concerné, sur cinq axes du centre-ville, à savoir les avenues des Figuiers, de Cour, de Montoie, du Léman, de Rumine, de l'Avant-Poste, de la Harpe, de l'Elysée et de Béthusy. Il en découle en particulier qu'en moyenne, les charges de trafic de nuit représentent entre 6 et 10% du trafic total sur 24 heures. Ainsi, l'impact de la mesure ne concernera en définitive qu'une proportion réduite d'usagers.</w:t>
      </w:r>
    </w:p>
    <w:p>
      <w:r>
        <w:rPr>
          <w:b/>
        </w:rPr>
        <w:t>E. 11</w:t>
      </w:r>
    </w:p>
    <w:p>
      <w:r>
        <w:t>Il reste à examiner l'ampleur de l'intérêt particulier des taxis à l'annulation de la mesure de réduction de la limitation de vitesse de 50 km/h à 30 km/h la nuit au centre de Lausanne. a) Pour le recourant, obliger les chauffeurs de taxi à circuler à allure réduite de nuit sur les grands axes, constituerait une atteinte excessive à la liberté économique. Le recourant craint qu'une part des clients ne fasse plus appel à eux, au motif que leur capacité à les mener rapidement d'un point à un autre serait trop altérée. Par ailleurs, les taxis ne garderaient leur avantage sur les bus qu'entre 00h30 et 5h30, période pendant laquelle ceux-ci ne circulent pas. Toujours selon le recourant, la vitesse réduite augmenterait la durée des courses, ce qui impliquerait nécessairement la diminution du nombre de courses effectuées par un chauffeur durant sa nuit de travail. Le taximètre prenant en compte le kilométrage effectué et non la durée de la course pour fixer le prix, sauf à l'arrêt si le véhicule attend longtemps à un feu de circulation, le chiffre d'affaires serait moindre, et donc les revenus des chauffeurs au pourcentage également. Ce phénomène serait le plus sensible durant les nuits du vendredi et du samedi, deux périodes de forte demande durant lesquelles les chauffeurs devraient pouvoir faire un maximum de courses pour avoir un salaire décent. b) Il n'est certes pas exclu que la vitesse des taxis et, partant, le nombre de courses effectuées en une nuit de travail se trouveront réduits par l'abaissement de vitesse litigieux. En effet, les trajets menés dans le périmètre de la mesure, à savoir dans tout le centre-ville, devront s'effectuer à la vitesse de 30 km/h, au lieu de 50 km/h. Toutefois, cette perte de temps doit être relativisée, dès lors qu'en réalité, elle n'atteindra vraisemblablement que 2 s/100m. De plus, les courses opérées hors de ce périmètre conserveront leur vitesse initiale. Enfin, les transports publics seront soumis à la même restriction, les taxis conservant ainsi leur avantage concurrentiel sur ceux-ci, consistant en particulier à transporter des passagers sans arrêt intempestif, selon un horaire et un itinéraire libres ainsi qu'avec des points de départ et d'arrivée définis par les clients. Quoi qu'il en soit, la perte sur les chiffres d'affaire des taxis ne justifie de toute façon pas de renoncer à la mesure en cause, compte tenu de l'intérêt public capital en jeu, permettant aux riverains de 122 rues lausannoises, à savoir 33'000 personnes, de dormir d'un sommeil moins perturbé par le bruit et aux usagers de la route de bénéficier d'une sécurité accrue.</w:t>
      </w:r>
    </w:p>
    <w:p>
      <w:r>
        <w:rPr>
          <w:b/>
        </w:rPr>
        <w:t>E. 12</w:t>
      </w:r>
    </w:p>
    <w:p>
      <w:r>
        <w:t>En conclusion, la mesure d'abaissement de la vitesse de 50 km/h à 30 km/h la nuit dans le centre de Lausanne déploie des effets considérables sur la qualité de vie et de repos nocturne des 33'000 habitants riverains concernés, de même que sur la sécurité des usagers. Son efficacité s'avère encore accrue au regard de son faible coût, de la simplicité et de la rapidité de sa mise en œuvre (par une signalisation et des mesures d'accompagnement), ainsi que de sa longévité, une telle mesure ne s'usant pas avec le temps. En comparaison, les inconvénients de la mesure nocturne d'abaissement de la vitesse sont limités: la réduction ne concerne que 10% du nombre de véhicules circulant dans les rues concernées – alors que c'est pendant cette période que les effets des nuisances sonores sont les plus aigus – et n'induit en définitive qu'une faible perte de temps pour les usagers privés ainsi que pour les transports publics. Quant aux taxis, l'impact mesuré sur leur chiffre d'affaires ne justifie pour le moins pas de renoncer à une mesure profitant, on le rappelle, à 33'000 habitants ainsi qu'aux autres usagers. Ainsi, à Lausanne, le 30 km/h nocturne n'est pas la seule mesure d'assainissement des nuisances sonores du trafic routier en cas de dépassement des valeurs limites d'immission, mais il constitue une solution efficace, peu coûteuse, simple, à concrétisation rapide, aux bénéfices conjoints non négligeables et dénuée d'inconvénients majeurs. La décision attaquée s'avère dès lors nécessaire et conforme au principe de la proportionnalité (cf. art. 11 et 16 LPE; art. 32 al. 3 LCR; art. 108 al. 2 let. d et al. 4 OSR; art. 27 et 36 Cst.). Elle doit par conséquent être confirmée.</w:t>
      </w:r>
    </w:p>
    <w:p>
      <w:r>
        <w:rPr>
          <w:b/>
        </w:rPr>
        <w:t>E. 13</w:t>
      </w:r>
    </w:p>
    <w:p>
      <w:r>
        <w:t>Vu ce qui précède, le recours doit être rejeté en tant que recevable et la décision attaquée doit être confirmée. Le recourant, qui succombe, doit assumer un émolument judiciaire.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