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GE.2019.0219 vom 13. Dezember 2022</w:t>
      </w:r>
    </w:p>
    <w:p>
      <w:r>
        <w:t>VD Tribunal cantonal, 2022-12-13, FR</w:t>
      </w:r>
    </w:p>
    <w:p>
      <w:r>
        <w:rPr>
          <w:b/>
        </w:rPr>
        <w:t xml:space="preserve">Quelle: </w:t>
      </w:r>
      <w:r>
        <w:t>https://mcp.opencaselaw.ch/entscheid/vd_omni_GE.2019.0219</w:t>
      </w:r>
    </w:p>
    <w:p>
      <w:r>
        <w:t>FR: VD_OMNI GE.2019.0219 du 13 décembre 2022</w:t>
      </w:r>
    </w:p>
    <w:p>
      <w:r>
        <w:t>IT: VD_OMNI GE.2019.0219 del 13 dicembre 2022</w:t>
      </w:r>
    </w:p>
    <w:p>
      <w:pPr>
        <w:pStyle w:val="Heading2"/>
      </w:pPr>
      <w:r>
        <w:t>Regeste</w:t>
      </w:r>
    </w:p>
    <w:p>
      <w:r>
        <w:t>A.________/Direction générale de l'agriculture, de la viticulture, Département des finances et de l'agriculture (DFA) | Confirmation de la décision de l'autorité intimée de révoquer la reconnaissance d'exploitation agricole dont bénéficiait la recourante. Celle-ci effectue la majorité de ses achats de cheptel et vend la totalité des porcs engraissés à une autre exploitation, dont l'administrateur prend les décisions essentielles qui concernent la recourante. La porcherie exploitée par la recourante n'est ainsi pas indépendante et ne peut dès lors être reconnue individuellement comme une exploitation agricole. Recours rejeté. Recours au TAF rejeté (arrêt B_449/2023 du 17 octobre 2024).</w:t>
      </w:r>
    </w:p>
    <w:p>
      <w:pPr>
        <w:pStyle w:val="Heading2"/>
      </w:pPr>
      <w:r>
        <w:t>Erwägungen</w:t>
      </w:r>
    </w:p>
    <w:p>
      <w:r>
        <w:rPr>
          <w:b/>
        </w:rPr>
        <w:t>E. 1</w:t>
      </w:r>
    </w:p>
    <w:p>
      <w:r>
        <w:t>a) 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b) La recourante étant actuellement en liquidation, on peut se demander si elle conserve un intérêt au recours. L'objet du recours porte toutefois sur la révocation rétroactive de sa reconnaissance d'exploitation, qui est susceptible d'entraîner des conséquences financières en relation avec les années 2016 et 2017, qui sont l'objet du présent recours. Il convient, partant, d'admettre qu'elle dispose de la qualité pour recourir. Il y a donc lieu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fédérale du 29 avril 1998 sur l'agriculture (LAgr; RS 910.1)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w:t>
      </w:r>
    </w:p>
    <w:p>
      <w:r>
        <w:rPr>
          <w:b/>
        </w:rPr>
        <w:t>E. 4</w:t>
      </w:r>
    </w:p>
    <w:p>
      <w:r>
        <w:t>Le recours doit ainsi être rejeté et la décision attaquée confirmée. Les frais sont mis à la charge de la recourante, qui succombe (art. 49 LPA-VD). Compte tenu de l'issue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