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GE.2019.0194 vom 11. Mai 2020</w:t>
      </w:r>
    </w:p>
    <w:p>
      <w:r>
        <w:t>VD Tribunal cantonal, 2020-05-11, FR</w:t>
      </w:r>
    </w:p>
    <w:p>
      <w:r>
        <w:rPr>
          <w:b/>
        </w:rPr>
        <w:t xml:space="preserve">Quelle: </w:t>
      </w:r>
      <w:r>
        <w:t>https://mcp.opencaselaw.ch/entscheid/vd_omni_GE.2019.0194</w:t>
      </w:r>
    </w:p>
    <w:p>
      <w:r>
        <w:t>FR: VD_OMNI GE.2019.0194 du 11 mai 2020</w:t>
      </w:r>
    </w:p>
    <w:p>
      <w:r>
        <w:t>IT: VD_OMNI GE.2019.0194 del 11 maggio 2020</w:t>
      </w:r>
    </w:p>
    <w:p>
      <w:pPr>
        <w:pStyle w:val="Heading2"/>
      </w:pPr>
      <w:r>
        <w:t>Regeste</w:t>
      </w:r>
    </w:p>
    <w:p>
      <w:r>
        <w:t>A.________/Commission de recours individuel, Commune de Lausanne | Recours d'une fonctionnaire contre une décision de la Commission de recours individuel rejetant son recours et confirmant la classification de son poste. Rappel de la jurisprudence selon laquelle il n'appartient pas au tribunal saisi d'un recours en matière de rémunération des fonctions de substituer son appréciation à celle de l'employeur, mais uniquement de vérifier que le résultat du système respecte l'égalité de traitement, la proportionnalité et l'interdiction de l'arbitraire. En l'espèce, il n'apparaît pas que les points attribués à plusieurs des critères d'évaluation des fonctions violeraient l'art. 35 RPAC ou relèveraient d'un abus de son large pouvoir d'appréciation de la part de l'autorité intimée. Rejet du recours.</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art. 96 al. 1 let. b LPA-VD applicable par renvoi de l’art. 5 al. 1 RPAC) et il satisfait aux autres conditions formelles de recevabilité (art. 75 al. 1 let. a, 79 al. 1 et 99 LPA-VD applicables par renvoi de l'art. 5 al. 1 RPAC). Il convient donc d’entrer en matière.</w:t>
      </w:r>
    </w:p>
    <w:p>
      <w:r>
        <w:rPr>
          <w:b/>
        </w:rPr>
        <w:t>E. 2</w:t>
      </w:r>
    </w:p>
    <w:p>
      <w:r>
        <w:t>a) Sur le fond, la recourante conteste la classification du poste qu’elle occupe dans la chaîne 222 Conduite, au niveau 10. Selon elle, ce poste devrait être colloqué au minimum au niveau 11 de cette chaîne. Elle ne conteste en revanche plus, devant la Cour de céans, l’âge de référence d’entrée dans la fonction, qui constitue l’un des éléments permettant de déterminer l’échelon (cf. art. 4 al. 3 des dispositions de droit transitoire du RPAC), ni l’échelon lui-même. b)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sa qualité de fonctionnaire de la Commune de Lausanne, la recourante est soumise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Les dispositions de droit transitoire du RPAC déterminent au surplus les modalités de mise en œuvre du nouveau système de rémunération de la Commune de Lausanne (art. 1 er droit transitoire RPAC). Pour le personnel en poste avant l’entrée en vigueur du nouveau droit, l’art. 2 al. 1 des dispositions de droit transitoire du RPAC prévoit que l'ensemble du personnel de l'administration communale est soumis à la nouvelle échelle des salaires et au nouveau système de rémunération dès son entrée en vigueur, sous réserve d’exceptions qui ne trouvent toutefois pas application en l’espèce. Selon l’art. 4 des dispositions de droit transitoire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c)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p. 5).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(cf. rapport-préavis n° 2016/14, p. 5). Les critères principaux et secondaires sont définis dans le guide de la grille des fonctions et des descriptifs de fonctions de la Ville de Lausanne de novembre 2016. Selon ce guide, la grille des fonctions regroupe l'ensemble des fonctions de la Ville de Lausanne dans un seul et unique document sous forme matricielle. Les postes sont rattachés à des fonctions évaluées de manière uniforme selon les compétences et sollicitations nécessaires à leur exercice (cf. rapport-préavis n° 2016/14, p. 6; guide de la grille des fonctions, p.4). La grille des fonctions est composée de deux axes: -   L'axe vertical "métiers" se découpe en 6 branches d'activités et 25 domaines professionnels recouvrant les missions et responsabilités de la Ville de Lausanne. Chaque domaine est composé de plusieurs chaînes. -   L'axe horizontal correspond à la valorisation du travail et se découpe en 16 niveaux d'exigence qui préfigurent les classes salariales (cf. rapport-préavis n° 2016/14, p. 7; guide de la grille des fonctions, p. 5). Le guide de la grille des fonctions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compte 16 niveaux,  le niveau 16 étant le plus exigeant. Quant à la fonction, elle est "l'association d'une chaîne et d'un niveau d'exigences, à laquelle correspond un profil de compétences spécifiques" (cf. rapport-préavis n° 2016/14, p. 7; guide de la grille des fonctions, p. 7).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d) Appelés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(arrêt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(arrêts CDAP GE.2018.0061 du 17 janvier 2019 consid. 2c; v. aussi récemment GE.2019.0007 du 23 décembre 2019 consid. 3d; GE.2018.0196 du 20 décembre 2019 consid. 3c). On rappelle à cet égard que la Cour de céans ne peut pas revoir l'opportunité de la décision attaquée (cf. art. 98 LPA-VD a contrario). Lorsque l'autorité précédente dispose d'un pouvoir d'appréciation, cela exclut que la CDAP substitue son appréciation à celle de l'autorité intimée (voir ATF 141 II 353 consid. 3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Quant à la Commission de recours individuel,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3</w:t>
      </w:r>
    </w:p>
    <w:p>
      <w:r>
        <w:t>a) En l’espèce, la recourante estime que le poste qu’elle occupe devrait être positionné au niveau 11 de la chaîne 222 Conduite. Elle critique la sous-évaluation, respectivement l’absence de valorisation, de plusieurs critères d’évaluation des fonctions, s’agissant du poste qu’elle occupe. b) La recourante conteste en premier lieu l’évaluation du critère secondaire formations de base et complémentaire. Elle fait valoir que la notation de ce critère devrait être de 8.5 points, ce qu’aurait admis l’autorité intimée sans toutefois modifier le positionnement de son poste. Selon le descriptif de fonction correspondant au niveau 10 de la chaîne 222 Conduite, une formation de niveau Bachelor HES est exigée pour occuper cette fonction, alors que le niveau 11 de dite chaîne nécessite, en sus d’une formation de niveau Bachelor HES, une formation complémentaire Diploma of Advanced Studies (DAS). 8 points sont attribués au critère formations de base et complémentaire au niveau 10, respectivement 9 points au niveau 11. Les formations de base et complémentaire correspondent aux connaissances nécessaires à l’exercice d’une fonction acquises dans le cadre d’une formation et sanctionnées par un titre reconnu. Ceux-ci font référence au système de formation suisse le plus récent et représentent un niveau de formation cible (cf. guide de la grille des fonctions, p. 11). Les fonctions sont par ailleurs évaluées selon les compétences nécessaires à leur exercice et les sollicitations et conditions de travail qu’elles impliquent. Les exigences d’un poste, non les titres et les formations dont dispose leur titulaire, sont prises en considération (cf. art. 35 al. 1 RPAC et consid. 2b et c supra; arrêts CDAP GE.2019.0007 du 23 décembre 2019 consid. 5b; GE.2019.0043 du 28 novembre 2019 consid. 6). En l’occurrence, il résulte de la description du poste qu’occupe la recourante qu’un diplôme HES en travail social ou équivalent est exigé comme formation de base et, qu’à titre de formation complémentaire, un CAS en conduite d’équipe et gestion de projet (EESP) ou un certificat en management (CEP) est à accomplir dans les cinq ans à compter de l’engagement (cf. lettre A supra). Dès lors que le CAS doit être obtenu dans un délai de cinq ans à partir de l’engagement, on peut se demander, à l’instar de l’autorité intimée, s’il constitue effectivement une exigence pour occuper le poste en cause. Cette question peut néanmoins rester indécise. En effet, du point de vue des autorités intimée et concernée, la prise en compte d’un CAS en conduite d’équipe et gestion de projet dans le cadre de l’évaluation du critère formations de base et complémentaire permettrait tout au plus de relever la notation de ce critère de 8 à 8.5 points. Or, selon les explications fournies par la Municipalité, une telle revalorisation ne modifierait pas le positionnement du poste occupé par la recourante, puisque la cote, c’est-à-dire le nombre de points total pondéré attribué à la fonction, resterait comprise dans le spectre, soit la latitude d’un niveau en termes de nombre de points total pondéré, attribué au niveau 10 (36.86 – 41.71). Une revalorisation à 8.5 points du critère formations de base et complémentaire pour tenir compte du CAS en conduite d’équipe et gestion de projet apparaît du reste cohérente, si l’on considère qu’une formation de niveau Bachelor HES complétée d’un DAS - formation plus exigeante en termes de nombre de crédits ECTS requis que le CAS - est créditée de 9 points selon le descriptif de fonction correspondant à la chaîne 222 au niveau 11. Ce grief doit donc être écarté. c) S’agissant des compétences professionnelles, la recourante critique par ailleurs l’évaluation du critère secondaire connaissances spécifiques de l’organisation. Elle considère que la connaissance approfondie de l’organisation, des processus et des procédures des unités et services de l’administration communale ou d’entités externes est indispensable pour orienter efficacement les personnes s’adressant à l’unité qu’elle dirige. Selon elle, ce critère devrait donc être crédité de 1.5 points. D’après les descriptifs de fonctions de la chaîne 222, les fonctions correspondant aussi bien au niveau 10 qu’au niveau 11 nécessitent des connaissances élevées des processus et des procédures principalement au sein d’une unité de gestion, et 1 point est attribué à ce critère pour chacun des deux niveaux. Le critère secondaire connaissances spécifiques de l’organisation correspond aux connaissances spécifiques requises du fonctionnement de la Ville de Lausanne, de ses processus et de ses procédures (cf. guide de la grille des fonctions, p. 11). L’autorité concernée a exposé de manière convaincante dans sa réponse que si la recourante est amenée à orienter les administrés vers la bonne unité ou le bon service, elle doit uniquement connaître leur existence, pas leur mode de fonctionnement interne ou leurs méthodes d’organisation spécifiques. Cette tâche ressort en outre de la description du poste de la recourante, puisque l’une des raisons d’être de ce poste est d’informer les usagers au sujet des prestations sociales auxquels ils ont accès (cf. lettre A supra). Cet élément était donc connu de l’autorité concernée au moment de la transition salariale et cette autorité a confirmé qu’il avait été pris en compte. Quoi qu’il en soit, une classification du poste occupé par la recourante au niveau 11 de la chaîne 222 au lieu du niveau 10, ainsi qu’elle le requiert, ne lui serait pas plus favorable sous l’angle du critère connaissances spécifiques de l’organisation, puisque 1 point est attribué à chacun de ces niveaux pour ce critère. Par ailleurs, même si la recourante soutient que le critère secondaire connaissances spécifiques de l’organisation devrait être valorisé à hauteur de 1.5 points, une différence de 0.5 point reste comprise dans l’importante marge de manœuvre dont dispose la Municipalité et n’apparaît pas arbitraire. d) La recourante conteste en outre l’évaluation des compétences personnelles, soit la valorisation des critères secondaires autonomie et flexibilité. Concernant l’autonomie, elle estime disposer d’une marge de manœuvre s’agissant de la conception des tâches et des processus qui serait supérieure à celle qui lui est reconnue et elle demande que la notation de ce critère soit augmentée de 0.5 point et portée à 3 points. Les descriptifs de fonctions de la chaîne 222 impliquent, aussi bien pour le niveau 10 que pour le niveau 11, une marge de manœuvre moyenne s’appuyant sur des instructions assez détaillées, avec une indépendance moyenne dans l’organisation et des répercussions modérées des décisions prises. Le critère secondaire autonomie est noté de manière identique, avec 2.5 points, aux niveaux 10 et 11. Ce critère correspond au degré d’autonomie requis pour accomplir les tâches définies pour la fonction. L’autonomie est définie sur la base de trois éléments: la marge de manœuvre, qui concerne la conception des tâches et des processus; l’indépendance dans l’organisation de son activité, laquelle est liée à la possibilité de disposer/mobiliser des ressources (temps, moyens, personnes); et les répercussions des décisions, qui correspondent à l’autonomie dont dispose le titulaire lors de prises de décisions (cf. guide de la grille des fonctions, p.12). Il découle de la description du poste qu’occupe la recourante que celle-ci doit respecter diverses normes (loi, règlements, procédures internes) ainsi que les consignes émanant de son supérieur dans le cadre de l’accomplissement de ses tâches. Elle doit par ailleurs répondre de son activité, notamment demander les décisions nécessaires et veiller à leur bonne application (cf. lettre A supra). Une valorisation du critère autonomie retenant une marge de manœuvre moyenne s’appuyant sur des instructions assez détaillées, avec une indépendance moyenne dans l’organisation et des répercussions modérées des décisions prises semble donc correspondre aux tâches et responsabilités que la recourante assume. Quoi qu’il en soit, la différence entre les 3 points auxquels celle-ci prétend s’agissant de l’évaluation du critère autonomie et les 2.5 points attribués à ce critère selon les descriptifs de fonctions des niveaux 10 et 11 de la chaîne 222 n’est que de 0.5 point. Vu le pouvoir d’examen restreint dont dispose la Cour de céans, il n’apparaît pas que l’évaluation de ce critère relèverait d’un abus du pouvoir d’appréciation de la Municipalité. e) La recourante considère par ailleurs que la notation du critère secondaire flexibilité devrait être augmentée à 3 points, ce que la Commission de recours individuel aurait jugé admissible dans le cadre de la différence entre le profil modèle et le profil spécifique. Selon les descriptifs de fonctions de la chaîne 222, les tâches ou situations sont moyennement diversifiées, largement connues et elles se succèdent à une fréquence peu élevée pour le niveau 10, alors que les tâches ou situations sont moyennement diversifiées, connues dans une certaine mesure et qu’elles se succèdent à une fréquence peu élevée au niveau 11. Le critère secondaire flexibilité est noté avec 2 points au niveau 10 et 2.5 points au niveau 11. Il correspond aux exigences d’adaptation à des tâches ou des situations (personnes, environnement) diverses et éventuellement nouvelles. La flexibilité est définie par trois éléments: la diversité des tâches, soit le nombre de tâches à accomplir; leur degré de nouveauté, à savoir que la connaissance des tâches est prise en considération; ainsi que par la fréquence des changements, qui correspond au nombre d’interruptions lors de la réalisation d’une tâche (cf. guide de la grille des fonctions, p. 12). La fonction de ******** a fait l’objet d’une notation spécifique dans le cadre de la phase d’évaluation des fonctions, de sorte qu’un profil spécifique existe pour cette fonction. Selon ce profil spécifique, reproduit sous forme graphique dans les observations du Service du personnel devant la Commission de recours individuel, 2.5 points sont attribués au critère flexibilité, ce qui correspond à la notation du niveau 11, auquel la recourante demande que son poste soit colloqué. Devant la Commission de recours, le Service du personnel a en outre indiqué que le profil spécifique était plus exigeant que le profil modèle du niveau 10 de la chaîne 222 mais que sa cote demeurait dans le spectre du niveau 10, de sorte que la fonction 222, niveau 10, attribuée au poste de la recourante correspondait aux exigences dudit poste. La Commission de recours individuel a fait sien ce raisonnement, puisqu’elle a retenu que le profil modèle correspondant au niveau 10 de la chaîne 222 était globalement conforme aux exigences du poste telles qu’elles résultaient de la description de poste, précisant que même en retenant une notation plus élevée notamment pour le critère secondaire flexibilité (+ 0.5 point), pour tenir compte du profil spécifique de la fonction, la cote demeurerait comprise à l’intérieur du spectre du niveau 10. En d’autres termes, c’est par rapport aux 2 points correspondant au niveau 10 que la Commission de recours a admis une notation plus élevée de 0.5 point pour le critère flexibilité. La recourante, qui prétend que 3 points devraient être attribués à ce critère, se méprend sur le raisonnement de l’autorité intimée. Quoi qu’il en soit et comme déjà mentionné, une différence de 0.5 point entre les 2.5 points attribués au critère flexibilité par le profil spécifique établi pour la fonction de ******** et les 3 points auxquels la recourante prétend demeure comprise dans le large pouvoir d’appréciation dont dispose la Municipalité de Lausanne. f) Dans un autre moyen, la recourante conteste la pondération du critère compétence à diriger, spécifiquement la conduite hiérarchique. Selon elle, la complexité des travaux assurés par l’unité qu’elle dirige et la composition du personnel de cette unité, qui agit au niveau administratif et du travail social, justifierait une augmentation de 0.5 point pour ce critère. Selon le descriptif de fonction correspondant au niveau 10 de la chaîne 222, la compétence à diriger implique, à un niveau hiérarchique largement opérationnel, la conduite d’un grand groupe de collaborateurs/trice-s représentant une très faible diversité de fonctions, et ce critère est valorisé à hauteur de 2 points. Le niveau 11 correspond à la conduite d’un grand groupe de collaborateurs/trice-s représentant une très faible diversité de fonctions, à un niveau hiérarchiquement intermédiaire en partie opérationnel, et le critère est crédité de 2.5 points. Le critère secondaire compétence à diriger est retenu pour les fonctions nécessitant des compétences de conduite et l’on distingue à cet égard la conduite hiérarchique, la conduite de projet et la conduite par directives professionnelles. La conduite hiérarchique, en particulier, consiste à encadrer et évaluer des collaborateur/trice-s dans le cadre des entretiens de collaboration. La conduite hiérarchique est définie en fonction de plusieurs éléments, soit le niveau hiérarchique de conduite, sa portée et la diversité des fonctions encadrées (cf. guide de la grille des fonctions, p. 14). Selon la description du poste de la recourante, les postes de ******** et de ******** sont hiérarchiquement subordonnés à celui de ******** (cf. lettre A supra). Cela découle également de l’organigramme de l’entité concernée produit par le Service du personnel devant la Commission de recours individuel. Il en découle que la recourante assume la conduite hiérarchique de deux types de postes. Les tâches afférentes aux postes précités visent en outre la réalisation d’un même objectif, à savoir de mener l’action sociale de la meilleures manière possible (cf. lettre A supra). Les 2 points attribués au critère en cause n’apparaissent donc pas, à priori, être en inadéquation avec les responsabilités du poste en termes d’organisation, de conduite, d’évaluation et de supervision de l’équipe. En tout état de cause et une fois encore, une différence de notation de 0.5 point ne constitue ni une violation de l’art. 35 al. 1 RPAC, ni ne relève d’un abus de son pouvoir d’appréciation de la part de la Municipalité. g) La recourante soutient finalement que son poste exigerait qu’elle fournisse des conseils lors de débats et prises de décisions d’instances supérieures, avec une influence sur la politique sociale générale du service et plus largement l’action municipale. Selon elle, le critère secondaire aide à la décision devrait donc être valorisé à hauteur de 0.5 à 1 point. Les descriptifs de fonctions de la chaîne 222 Conduite ne valorisent pas le critère secondaire aide à la décision, ni au niveau 10, ni au niveau 11. Ce critère est retenu pour les fonctions requérant de fournir des conseils à l’intention des instances dirigeantes dans leurs prises de décision, étant précisé que le conseil à un supérieur direct n’est pas compris comme de l’aide à la décision (cf. guide de la grille des fonctions, p. 14). En l’occurrence, il ne ressort nullement du descriptif de poste de la recourante que celle-ci fournirait des conseils à l’intention des instances dirigeantes lors de prises de décisions (cf. lettre A supra), contrairement à ce qu’elle prétend. Il n’y avait donc pas lieu d’activer ce critère dans le cas présent et le profil de compétences correspondant à la chaîne 222 Conduite au niveau 10 apparaît à cet égard en adéquation avec le poste occupé par la recourante. Le niveau 11 de dite chaîne, auquel la recourante soutient que son poste devrait être colloqué, ne valorise d’ailleurs pas non plus le critère aide à la décision. h) Il découle des considérants qui précèdent que la Commission de recours individuel a considéré à juste titre que le positionnement du poste de la recourante au niveau 10 de la chaîne 222 Conduite est conforme à la méthode d’évaluation des fonctions, ce niveau présentant une adéquation globale avec les tâches et responsabilités exercées par la recourante.</w:t>
      </w:r>
    </w:p>
    <w:p>
      <w:r>
        <w:rPr>
          <w:b/>
        </w:rPr>
        <w:t>E. 4</w:t>
      </w:r>
    </w:p>
    <w:p>
      <w:r>
        <w:t>Il s’ensuit que le recours, mal fondé, doit être rejeté et la décision de la Commission de recours individuel du 15 juillet 2019 doit être confirmée. Vu le sort de la cause, les frais de justice, arrêtés à 500 fr., sont mis à la charge de la recourante (art. 49, 91 et 99 LPA-VD). Il n’est pas alloué de dépens, les autorités intimée et concernée n’ayant pas agi par l’intermédiaire d’un mandataire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