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GE.2019.0151 vom 3. März 2020</w:t>
      </w:r>
    </w:p>
    <w:p>
      <w:r>
        <w:t>VD Tribunal cantonal, 2020-03-03, FR</w:t>
      </w:r>
    </w:p>
    <w:p>
      <w:r>
        <w:rPr>
          <w:b/>
        </w:rPr>
        <w:t xml:space="preserve">Quelle: </w:t>
      </w:r>
      <w:r>
        <w:t>https://mcp.opencaselaw.ch/entscheid/vd_omni_GE.2019.0151</w:t>
      </w:r>
    </w:p>
    <w:p>
      <w:r>
        <w:t>FR: VD_OMNI GE.2019.0151 du 3 mars 2020</w:t>
      </w:r>
    </w:p>
    <w:p>
      <w:r>
        <w:t>IT: VD_OMNI GE.2019.0151 del 3 marzo 2020</w:t>
      </w:r>
    </w:p>
    <w:p>
      <w:pPr>
        <w:pStyle w:val="Heading2"/>
      </w:pPr>
      <w:r>
        <w:t>Regeste</w:t>
      </w:r>
    </w:p>
    <w:p>
      <w:r>
        <w:t>A.________ /Municipalité de Vufflens-la-Ville, Service de la population Secteur des naturalisations | Confirmation de la décision de la Municipalité de Vufflens-la-Ville de refuser l'octroi de la bourgeoisie communale à un ressortissant français, en raison de son arriéré d'impôt. Les dettes d'impôt du recourant concernent des impôts définitifs à concurrence de 20'000 fr. environ. Sept mois plus tard, le recourant n'avait toujours pas soldé lesdits impôts définitifs et était redevable d'un montant d'impôt de 16'165,35 fr., dû en vertu d'une nouvelle décision de taxation définitive. La période de chômage vécue par le recourant ne permet pas de justifier le retard de paiement; dans la mesure où cette circonstance a eu un impact sur la capacité contributive du recourant, elle a déjà été prise en compte par l'autorité de taxation. Il faut ainsi en déduire que le recourant a privilégié certains créanciers privés au détriment de ses créanciers étatiques, témoignant ainsi d'une absence d'adhésion aux institutions étatiques suisses. L'autorité intimée pouvait ainsi, sans abuser de son large pouvoir d'appréciation, considérer que le recourant n'était pas suffisamment intégré. Recours rejeté.</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Le litige porte sur le refus de l’autorité intimée d'octroyer la bourgeoisie communale au recourant. La demande de naturalisation ayant été déposée le 24 avril 2018, soit postérieurement à l'entrée en vigueur, le 1 er janvier 2018, de la loi fédérale du 20 juin 2014 sur la nationalité suisse (LN; RS 141.0) et de la loi du 19 décembre 2017 sur le droit de cité vaudois (LDCV; BLV 141.11), le nouveau droit est applicable à la présente cause.</w:t>
      </w:r>
    </w:p>
    <w:p>
      <w:r>
        <w:rPr>
          <w:b/>
        </w:rPr>
        <w:t>E. 3</w:t>
      </w:r>
    </w:p>
    <w:p>
      <w:r>
        <w:t>A titre liminaire, il est précisé que le récent déménagement du recourant dans le Canton de Schwytz ne fait pas perdre son objet au recours, l'art. 9 al. 3 LDCV précisant qu'en cas de déménagement du requérant en Suisse après l’avis de clôture de l’autorité communale, les autorités cantonale et communale conservent leur compétence.</w:t>
      </w:r>
    </w:p>
    <w:p>
      <w:r>
        <w:rPr>
          <w:b/>
        </w:rPr>
        <w:t>E. 3.1</w:t>
      </w:r>
    </w:p>
    <w:p>
      <w:r>
        <w:t>p. 101 s., traduit in : JdT 2014 I 211; ATF 138 I 305 consid. 1.4.2 p. 311, traduit in : JdT 2013 I 53; ATF 137 I 235 consid. 2.5.2 p. 240 s., traduit in : JdT 2011 I 183). b)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240s.). En matière de naturalisation, l'autorité judiciaire de recours doit ainsi respecter la marge d'appréciation de l'autorité inférieure au regard de l'autonomie communale, mais procéder néanmoins au contrôle complet des faits et du droit (cf. ATF 137 I 235 consid. 2.5 p. 239s.).</w:t>
      </w:r>
    </w:p>
    <w:p>
      <w:r>
        <w:rPr>
          <w:b/>
        </w:rPr>
        <w:t>E. 4</w:t>
      </w:r>
    </w:p>
    <w:p>
      <w:r>
        <w:t>a)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Bien que la décision comprenne aussi une composante politique, la procédure de naturalisation n'est pas discrétionnaire car elle porte sur le statut juridique d'un individu. Les dispositions procédurales pertinentes doivent être respectées et la commune doit s'abstenir de tout arbitraire, discrimination ou inégalité de traitement, et user de son pouvoir d'appréciation de manière conforme à ses devoirs (ATF 140 I 99 consid.</w:t>
      </w:r>
    </w:p>
    <w:p>
      <w:r>
        <w:rPr>
          <w:b/>
        </w:rPr>
        <w:t>E. 5</w:t>
      </w:r>
    </w:p>
    <w:p>
      <w:r>
        <w:t>Dans un premier grief d'ordre formel, le recourant se plaint d'une violation de son droit d'être entendu. Il fait en substance valoir qu'il n'a pas été invité à s'exprimer sur les motifs de son arriéré d'impôt et que la motivation de la décision attaquée est insuffisante sur ce point. a) Le droit d'être entendu découlant de l' art. 29 al. 2 Cst. (cf. également l'art. 33 LPA-VD)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p. 67; 142 II 218 consid. 2.3 p. 222 s.). Il comprend également l'obligation pour l'autorité de motiver sa décision, afin que le justiciable puisse apprécier la portée de celle-ci et exercer son droit de recours à bon escient (ATF 142 I 135 consid. 2.1; arrêt TF 5A_362/2018 du 2 juillet 2019 consid. 3.1 [destiné à la publication]). Pour satisfaire à cette exigence, il lui suffit d'exposer, au moins brièvement, les motifs qui l'ont guidée et sur lesquels elle a fondé son raisonnement (ATF 142 II 154 consid. 4.2; arrêt TF 5A_362/2018 du 2 juillet 2019 consid. 3.1 [destiné à la publication]). b) En l'occurrence, l'autorité intimée a auditionné le recourant à trois reprises. Les deux premiers entretiens avaient pour finalité de remplir le rapport d'enquête, que le recourant a signé en toute connaissance de cause et qui précise qu'il est redevable d'un arriéré d'impôt d'environ 40'000 francs. Lors du troisième entretien du 6 mai 2019, le recourant a répondu, à la question "Quels droits et obligations acquérez-vous en tant que citoyen suisse?", qu'il devra notamment s'acquitter du paiement de ses impôts en Suisse. Le recourant était ainsi conscient de la nécessité de satisfaire à ses obligations fiscales. L'autorité intimée demeurait néanmoins tenue d'interpeller expressément le recourant au sujet de sa situation financière. L'art. 33 al. 3 LDCV prévoit en effet que la municipalité accorde au requérant un délai de 30 jours pour présenter ses arguments et moyens de preuve en cas de non-réalisation d'une des conditions à la naturalisation. La simple question reproduite ci-dessus ne permet pas de considérer que le recourant ait été valablement invité à expliquer son retard dans l'acquittement de ses impôts. Sous l'angle de sa motivation, la décision attaquée ne fait en outre qu'énoncer le motif légal motivant le refus d'octroi de la bourgeoisie communale, sans examiner la situation concrète du recourant. La question de savoir si, ce faisant, l'autorité intimée a violé le droit d'être entendu du recourant peut toutefois demeurer indécise. Le droit d'être entendu est en effet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 ATF 142 II 218 consid. 2.8.1 et les références citées). Une éventuelle violation du droit d'être entendu du recourant, dont les aspects essentiels ont néanmoins été préservés, peut être réparée dans le cadre de la présente procédure. Le recourant n'a en effet pas été empêché de développer utilement sa motivation dans le cadre de son recours et a pu exercer son droit de réplique après avoir pris connaissance des motivations détaillées des autorités intimée et concernée dans le cadre de la présente procédure. Il a été invité à produire, dans le cadre de la présente procédure, les pièces nécessaires à l'examen de sa situation financière et a pu s'exprimer à ce sujet. Le renvoi de la cause à l'autorité intimée représenterait, dans ces circonstances, une vaine formalité. Le grief de violation du droit d'être entendu doit dès lors être rejeté.</w:t>
      </w:r>
    </w:p>
    <w:p>
      <w:r>
        <w:rPr>
          <w:b/>
        </w:rPr>
        <w:t>E. 6</w:t>
      </w:r>
    </w:p>
    <w:p>
      <w:r>
        <w:t>L'autorité intimée a fondé son refus d'octroi de la bourgeoisie au recourant sur l'existence d'un arriéré d'impôt. a) L'art. 12 LN dispose qu'une intégration réussie se manifeste en particulier par le respect de la sécurité et de l'ordre publics (let. a) et le respect des valeurs de la Constitution (let. b). Le Message du Conseil fédéral précise ce qui suit concernant la sécurité et l'ordre publics (Message concernant la révision totale de la loi fédérale sur l’acquisition et la perte de la nationalité suisse [Loi sur la nationalité, LN] du 4 mars 2011, FF 2011, p. 2639, spéc. p. 2646 s.): "Dorénavant, la notion d’intégration inclut le critère «sécurité et ordre publics», par quoi l’on entend notamment le respect de l’ordre juridique suisse et de l’ordre juridique étranger dans la mesure où des dispositions étrangères s’appliquent par analogie dans le droit suisse. La teneur et la signification de cette terminologie reprise du droit des étrangers (cf. art. 80 de l’ordonnance du 24 octobre 2007 relative à l’admission, au séjour et à l’exercice d’une activité lucrative, OASA; RS 142.201) seront précisées dans la nouvelle ordonnance sur la nationalité. A propos de la définition, il convient de se référer également aux commentaires du rapport explicatif concernant la révision de l’art. 62 LEtr. Il en ressort, d’une part, que la «sécurité publique» implique l’inviolabilité de l’ordre juridique objectif, des biens juridiques des individus et des institutions de l’Etat, d’autre part, que l’«ordre public» comprend l’ordre juridique objectif et l’ensemble des représentations non écrites de l’ordre, dont le respect doit être considéré, selon l’opinion sociale et éthique dominante, comme une condition inéluctable d’une cohabitation humaine ordonnée. L’ordre juridique est violé par exemple lorsqu’un père ou une mère de famille organisent l’excision de leur fille ou les fiançailles de leur enfant, ou lorsque les parents contraignent leur enfant à se marier. Ces comportements sont punissables en tant qu’actes préparatoires ou formes de participation à une lésion corporelle et à une contrainte. Les représentations non écrites de l’ordre comprennent notamment le respect des décisions des autorités et l’observation des obligations de droit public ou des engagements privés (par ex., absence de poursuites ou de dettes fiscales, paiement ponctuel des pensions alimentaires). Enfin, on peut affirmer que la notion de «sécurité et ordre publics» inclut obligatoirement le respect de l’ordre juridique suisse et qu’elle va même au-delà". La nouvelle réglementation est précisée par l'art. 4 de l'ordonnance du 17 juin 2016 sur la nationalité suisse (ordonnance sur la nationalité, OLN; RS 141.01), qui prévoit notamment ce qui suit (al. 1 let. b): "L'intégration du requérant n'est pas considérée comme réussie lorsqu'il ne respecte pas la sécurité et l'ordre publics parce qu'il n'accomplit volontairement pas d'importantes obligations de droit public ou privé." Le Manuel de la nationalité du SEM, dans sa version valable depuis le 1 er janvier 2018, apporte les précisions suivantes (point 321/111/2 Réputation financière): " L’examen de la réputation financière est généralement laissé aux cantons qui disposent d’une grande marge de manœuvre. Le SEM peut s’opposer à la délivrance de l’autorisation de naturalisation lorsque des arriérés d’impôts, des poursuites ou des actes de défaut de biens figurent sur l’extrait du registre des poursuites et portent sur les cinq dernières années qui précèdent le dépôt de la demande. La conformité à la législation suisse se mesure notamment à la lumière d’une réputation financière exemplaire. Cela inclut la satisfaction aux obligations fiscales à l’égard de la collectivité, l’absence de poursuite et d’acte de défaut de biens. La réputation financière ne doit pas être considérée comme exemplaire: - lorsque le requérant n’accomplit pas d’importantes obligations de droit public (par exemple en cas d’arriéré d’impôts, de primes d’assurance-maladie ou d’amendes); - lorsque le requérant n’accomplit pas d’importantes obligations de droit privé (par exemple en cas d’arriérés de loyers ou de non-paiement d’obligations d’entretien, de dettes alimentaires fondées sur le droit de la famille, ou d’accumulation de dettes). Dans ces cas, la naturalisation ordinaire est refusée au requérant." Sur le plan cantonal, l'art. 12 LDCV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Dans le cadre de l'instruction de la demande, la municipalité examine les conditions matérielles suivantes: le respect des valeurs des Constitutions fédérale et cantonale; l'encouragement et le soutien de l'intégration des membres de la famille; la participation à la vie sociale et culturelle de la population suisse et vaudoise; les contacts avec des Suisses; les connaissances élémentaires sur les particularités géographiques, historiques, politiques et sociales de la Suisse et du Canton de Vaud conformément à l'article 18; le respect de l'ordre public (art. 31 LDCV). Ni la LDCV, ni son règlement d'application du 21 mars 2018 (RLDCV; BLB 141.11.1), ne contiennent de disposition spécifique en relation avec l'existence d'un arriéré d'impôt. b) Le législateur fédéral a attaché une importance particulière au respect, par le requérant, de ses obligations financières vis-à-vis des collectivités publiques. Cet élément revêt une importance accrue dans le droit de la nationalité, dans la mesure où le paiement des contributions publiques démontre une adhésion du candidat à la naturalisation aux institutions étatiques suisses (arrêts TF 1C_599/2018 du 2 avril 2019 consid. 2.6; 1C_651/2015 du 15 février 2017 consid. 4.5.4 in ZBl 2018 40; voir aussi l'arrêt TF 1D_6/2016 du 5 janvier 2017 consid. 4, qui confirme que l'observation des obligations de droit public est une condition indispensable à l'octroi de la naturalisation ). S'agissant plus spécifiquement des impôts, les directives prévoient ce qui suit (point 321/111/21): " La satisfaction à l’obligation fiscale est une des obligations que le requérant doit exécuter à l’égard de la collectivité et constitue un critère important pour l’octroi de la naturalisation. La naturalisation est impossible en cas de retard dans le paiement des impôts. Le SEM peut s’opposer à la délivrance de l’autorisation de naturalisation en cas de retard dans le paiement des impôts durant les cinq dernières années précédant le dépôt de la demande de naturalisation. Seuls les impôts définitifs doivent être pris en compte pour juger si le requérant remplit son obligation fiscale en Suisse. Les impôts provisoires ne sont pas pris en considération. Le requérant n’est pas en mesure d’invoquer,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Selon la Directive – Fiche pratique du 5 juillet 2019 (NAT-1806) "Naturalisation ordinaire: les impôts" du Service de la population, la vérification que le requérant soit à jour dans le paiement de ses impôts s'effectue sur la base du relevé général de l'ACI. L'autorité doit vérifier que le requérant soit à jour dans le paiement des impôts des cinq dernières années précédant le dépôt de la demande de naturalisation. Seule la taxation définitive doit être prise en compte pour juger si le requérant remplit ses obligations fiscales en Suisse. La taxation provisoire n'est pas prise en considération. Selon l'annexe de cette directive qui se réfère au relevé général de l'ACI, les rubriques "Acomptes", "Modification d'acompte", "Acompte complémentaire", "Rappel sur acompte" et "Relevé de compte BVR+" se réfèrent à la taxation provisoire. S'agissant de cette dernière rubrique, il s'agit du document envoyé avec le formulaire de déclaration d'impôt récapitulant le montant des versements déjà effectués et le montant des tranches facturées pour l'année fiscale précédente, ce qui permet au contribuable, au moment d'établir sa déclaration d'impôt, de déterminer si ces acomptes couvrent le montant des impôts supposés. Lorsque la décision de taxation définitive n'est pas intervenue, on ne peut pas considérer qu'il y a du retard dans le paiement des impôts (cf. arrêt GE.2019.0134 du 9 décembre 2019 consid. 5, qui se réfère à la directive précitée). c) L'art. 161 de la loi fédérale du 14 décembre 1990 sur l'impôt fédéral direct (LIFD; RS 642.11), mis en relation avec l'ordonnance du Département fédéral des finances (DFF) sur l'échéance et les intérêts en matière d'impôt fédéral direct du 10 décembre 1992 (ci-après OEI; RS 642.124), dispose qu'en règle générale, l'impôt est échu au 1 er mars de l'année civile qui suit l'année fiscale (terme général d'échéance). L'art. 162 LIFD distingue la perception provisoire, qui intervient sur la base de la déclaration ou de la taxation précédente lorsque la taxation n'est pas encore effectuée au terme d'échéance, de la perception définitive, sur la base de la taxation. Selon l'art. 163 LIFD, les impôts doivent être acquittés dans les 30 jours suivant l'échéance, la perception des impôts par acomptes au sens de l'art. 161 al. 1 étant réservée (al. 1). L'art. 161 al. 1 LIFD prévoit la possibilité de percevoir l'impôt par acomptes. Aux termes de l'art. 2 al. 1 OEI, l'Administration fédérale des contributions peut ainsi autoriser l'administration cantonale de l'impôt fédéral direct, sur sa demande, à percevoir l'impôt fédéral direct par acomptes préalables. L'intérêt moratoire commence à courir 30 jours après la notification du bordereau définitif ou provisoire (art. 3 al. 1 let. a OEI). Il n'est en revanche pas dû en cas de perception par acomptes préalables (art. 2 al. 3 OEI). Au plan cantonal, la perception de l'impôt est réglée au Titre IX de la loi du 4 juillet 2000 sur les impôts directs cantonaux (LI; BLV 642.11), dans sa teneur en vigueur depuis le 1 er janvier 2010. Selon les dispositions applicables aux personnes physiques (art. 216 à 218 LI), l'impôt est perçu, sous réserve de l'art. 217 LI, sur la base de la décision de taxation ou, à ce défaut, d'un calcul provisoire (art. 216 al. 1 LI). Les dettes fiscales doivent être payées dans les trente jours dès leur échéance (art. 222 LI), soit, pour l'impôt sur le revenu et l'impôt sur la fortune des personnes physiques relatifs à la période fiscale 2018, au 31 mars 2019 (art. 218 al. 2 LI, renvoyant à l'art. 11 al. 2 de la loi du 29 septembre 2015 sur l'impôt 2018 [BLV 642.00.290915.3]). Les dettes fiscales qui n'ont pas été acquittées dans le délai de paiement de l'art. 222 portent intérêt dès la fin du délai au taux fixé par le Conseil d'Etat (art. 223 LI). La loi cantonale pose par ailleurs le principe de la perception échelonnée de l'impôt, qui s'effectue en deux temps, soit la perception de tranches durant la période fiscale concernée (art. 217 LI), puis l'établissement d'un décompte final, lorsque la taxation est effectuée (cf. art. 217a LI). L'art. 217 LI dispose en particulier de ce qui suit: " 1 Durant la période fiscale, douze tranches doivent être acquittées sur l'impôt sur le revenu et l'impôt sur la fortune des personnes physiques dus pour cette période. 2 Les tranches sont fixées sur la base de la dernière taxation ou du montant probable de l'impôt dû pour l'année fiscale en cours. Le Conseil d'Etat peut décider d'adapter, dans leur ensemble, le montant des tranches de l'année en cours à l'évolution des revenus ou aux incidences de modifications législatives sur la charge fiscale. 3 Chaque tranche doit être acquittée dans les trente jours qui suivent son terme d'échéance (art. 222). Les dispositions de l'article 223 sont applicables. 4 L'autorité fiscale peut modifier une ou plusieurs tranches lorsque le contribuable établit que son impôt annuel définitif sera sensiblement supérieur ou inférieur à celui des tranches facturées. 5 Si la diminution des tranches obtenue par le contribuable s'avère excessive ou infondée lors de la taxation, le contribuable doit des intérêts moratoires sur les montants injustifiés." Ce texte est complété par les dispositions du règlement relatif à la perception échelonnée des impôts des personnes physiques, du 22 novembre 2006 (RPEPP; BLV 642.11.7), qui prévoient que douze tranches égales sont dues et échues le 1 er de chaque mois de janvier à décembre, les tranches devant être payées dans les trente jours dès leur échéance (art. 4 al. 1 et 5 RPEPP). Selon l'art. 11 al. 1 RPEP, après taxation, un intérêt moratoire au taux fixé par le Conseil d'Etat est calculé, sur les tranches impayées, dès la fin du délai de paiement de la tranche jusqu'au décompte final et, sur les tranches payées tardivement, dès la fin du délai de paiement de la tranche jusqu'au paiement. Le Tribunal cantonal a déjà jugé que l'art. 217 al. 1 LI prescrit le versement de douze tranches "obligatoires" (cf. arrêts FI.2017.0031 du 1 er décembre 2017 consid. 5b; FI.2010.0077 du 15 mars 2012 consid. 2b avec réf. au Bulletin des séances du Grand Conseil [BGC], décembre 2005, p. 5689) et un intérêt moratoire est calculé sur toute tranche impayée ou payée tardivement, dès la fin de son délai de paiement (art. 223 al. 1, applicable par renvoi de l'art. 217 al. 3 2e phrase LI; art. 11 RPEPP; cf. aussi BGC, décembre 2005, p. 5689; Lydia Masmejan/Lucien Masmejan, Commentaire de la loi vaudoise sur les impôts directs cantonaux, 2005, no 9 ad art. 217 LI). d) Le relevé général des créances ouvertes et impayées établi par l'ACI le 14 mai 2019 fait état d'un montant d'impôt dû par le recourant de 37'417,10 fr. Ce montant en souffrance ne concernait toutefois que partiellement des décisions de taxation définitives. Il en va ainsi de la créance relative à l'impôt fédéral direct (IFD), ainsi qu'à l'impôt sur le revenu et la fortune (ICC) dus pour la période fiscale 2017, qui a fait l'objet d'une décision de taxation définitive rendue par l'Office d'impôt du district du Gros-de-Vaud le 13 mai 2019. A teneur de cette décision, le recourant était ainsi redevable d'un montant total de 19'286,35 fr., intérêts moratoires et compensatoires inclus. Le recourant a certes négocié avec l'autorité fiscale un plan de recouvrement. Au 31 janvier 2020, soit plus de sept mois après qu'a été rendue la décision attaquée, le recourant n'avait toutefois pas encore totalement remboursé l'arriéré d'impôt relatif à la période fiscale 2017, le relevé des créances impayées faisant état d'un solde encore dû de 604,80 fr. pour l'IFD et de 806,70 fr. pour l'ICC. Lorsque la décision attaquée a été rendue, on ne se trouvait ainsi pas dans la situation décrite dans la directive NAT-1806, qui autorise, en présence d'un plan de recouvrement respecté et dont l'échéance est inférieure à six mois, à considérer que le requérant a respecté ses obligations fiscales. Il résulte de ce qui précède que le recourant n'était pas à jour dans le paiement de ses impôts définitifs, lorsqu'a été rendue la décision attaquée. Même si le dossier en main de l'autorité intimée ne permettait pas de déterminer si les impôts provisoires dus par le recourant étaient adaptés à sa capacité contributive, l'instruction menée dans le cadre de la présente procédure a permis d'établir que les acomptes étaient en réalité insuffisants. Peu importe toutefois, dans la mesure où le recourant était également débiteur d'une somme conséquente se rapportant à des impôts définitifs. Le recourant s'est certes acquitté, entre le 14 mai 2019 et le 3 février 2020, d'un montant de 19'445,80 fr. en faveur du fisc. Cette somme a seulement permis de couvrir une partie de l'arriéré d'impôt dû en relation avec la période fiscale 2017. Le recourant n'est pas parvenu à ce jour à équilibrer sa situation financière, puisqu'il est désormais redevable également de l'IFD et de l'ICC en relation avec la période fiscale 2018, à concurrence d'un montant total de 16'165,35 fr., selon une décision de taxation définitive rendue le 13 décembre 2019. Le recourant a indiqué être en mesure de solder ses dettes d'impôt au plus tard en octobre 2020, du fait de son déménagement dans un autre canton, rendant caducs les acomptes qui lui sont réclamés en relation avec la période fiscale 2019. Cette argumentation ne saurait toutefois servir les intérêts du recourant, qui devra satisfaire à ses obligations fiscales dans son nouveau canton de domicile. Le recourant estime néanmoins ne pas être responsable du retard pris dans le paiement de ses impôts. Il évoque à cet effet une problématique de chômage, survenue en 2014. La période de chômage subie par le recourant, dans la mesure où elle a eu un impact sur sa capacité contributive, a déjà été prise en compte par l'autorité de taxation (cf. dans ce sens, les directives du SEM précitées, point 321/111/21, ainsi que la directive NAT-1806 du Service de la population précitée). Il faut en effet en déduire que le recourant a, selon toute vraisemblance, privilégié certains créanciers privés au détriment du remboursement de ses créanciers étatiques, témoignant ainsi d'une absence d'adhésion aux institutions étatiques suisses. Le recourant, qui n'a pas constitué de réserve pour s'acquitter des impôts dus, est ainsi bien responsable de son incapacité actuelle de satisfaire à ses obligations fiscales. Cette seule circonstance, en dépit des autres éléments favorables dont peut se prévaloir le recourant, pouvait justifier le refus de l'autorité intimée d'octroyer la bourgeoisie communale au recourant, compte tenu du large pouvoir d'appréciation reconnu aux autorités amenées à se prononcer dans le cadre d'une demande de naturalisation.</w:t>
      </w:r>
    </w:p>
    <w:p>
      <w:r>
        <w:rPr>
          <w:b/>
        </w:rPr>
        <w:t>E. 7</w:t>
      </w:r>
    </w:p>
    <w:p>
      <w:r>
        <w:t>Le recours doit ainsi être rejeté et la décision attaquée confirmée. Les frais sont mis à la charge du recourant, qui succombe. La Municipalité de Vufflens-la-Ville, qui obtient gain de cause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