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GE.2019.0119 vom 14. April 2022</w:t>
      </w:r>
    </w:p>
    <w:p>
      <w:r>
        <w:t>VD Tribunal cantonal, 2022-04-14, FR</w:t>
      </w:r>
    </w:p>
    <w:p>
      <w:r>
        <w:rPr>
          <w:b/>
        </w:rPr>
        <w:t xml:space="preserve">Quelle: </w:t>
      </w:r>
      <w:r>
        <w:t>https://mcp.opencaselaw.ch/entscheid/vd_omni_GE.2019.0119</w:t>
      </w:r>
    </w:p>
    <w:p>
      <w:r>
        <w:t>FR: VD_OMNI GE.2019.0119 du 14 avril 2022</w:t>
      </w:r>
    </w:p>
    <w:p>
      <w:r>
        <w:t>IT: VD_OMNI GE.2019.0119 del 14 aprile 2022</w:t>
      </w:r>
    </w:p>
    <w:p>
      <w:pPr>
        <w:pStyle w:val="Heading2"/>
      </w:pPr>
      <w:r>
        <w:t>Regeste</w:t>
      </w:r>
    </w:p>
    <w:p>
      <w:r>
        <w:t>A.________/Municipalité de Lausanne | Rejet du recours d'un employé communal contre le prononcé de son licenciement avec effet immédiat pour avoir insulté et menacé son supérieur direct. Il ne se justifie pas de répéter l'audience à laquelle ont participé les assesseurs (récusé respectivement décédé en cours d'instance) dans les circonstances du cas d'espèce (consid. 2). Procédure devant l'autorité inférieure: les griefs du recourant (droit d'être entendu, principe de la bonne foi, interdiction de l'arbitraire) ne résistent pas à l'examen (consid. 4). Constatation des faits pertinents: les faits évoqués par le recourant dans ses griefs sur ce point ne sont pas pertinents respectivement pas établis (consid. 5). Pas d'abus de son pouvoir d'appréciation par l'autorité intimée, l'agressivité dont a fait preuve le recourant n'étant ni compréhensible ni excusable; l'autorité intimée pouvait en particulier retenir dans ce cadre les problèmes de comportement de l'intéressé et son insatisfaction dans son poste de travail avant l'incident en cause même en l'absence d'avertissement (consid. 6).</w:t>
      </w:r>
    </w:p>
    <w:p>
      <w:pPr>
        <w:pStyle w:val="Heading2"/>
      </w:pPr>
      <w:r>
        <w:t>Erwägungen</w:t>
      </w:r>
    </w:p>
    <w:p>
      <w:r>
        <w:rPr>
          <w:b/>
        </w:rPr>
        <w:t>E. 1</w:t>
      </w:r>
    </w:p>
    <w:p>
      <w:r>
        <w:t>Déposé en temps utile (cf. art. 95 de la loi vaudoise du 28 octobre 2008 sur la procédure administrative - LPA-VD; BLV 173.36 -), le recours satisfait en outre aux autres conditions formelles de recevabilité (cf. en particulier art. 79 al. 1 LPA-VD, applicable par renvoi de l'art. 99 LPA-VD). Le recourant conclut, d'une part, à sa réintégration immédiate au sein des effectifs de la Ville de Lausanne et, d'autre part, à ce que la Ville de Lausanne soit condamnée à lui verser l'intégralité de son traitement avec effet rétroactif au 21 février 2019. Les conclusions en paiement de son salaire sont irrecevables. En effet, l'action pécuniaire formée par un fonctionnaire relève en principe du juge civil, à moins que l'autorité intimée ne dispose d'une compétence décisionnelle (cf. CDAP GE.2018.0120 du 18 octobre 2018 consid. 2b et les références), ce qui n'est pas le cas en l'espèce. Quant aux pièces produites par l'autorité intimée à l'appui de sa dernière écriture du 7 février 2022, il est relevé d'emblée que seules peuvent à l'évidence constituer des justes motifs de licenciement les circonstances qui se sont produites jusqu'à la décision de licenciement (cf. TF 8C_118/2013 du 11 février 2014 consid. 6.4.1), comme le relève le recourant dans sa dernière écriture du 24 février 2022. Il n'en sera en conséquence pas tenu compte s'agissant d'apprécier le caractère fondé du licenciement litigieux.</w:t>
      </w:r>
    </w:p>
    <w:p>
      <w:r>
        <w:rPr>
          <w:b/>
        </w:rPr>
        <w:t>E. 2</w:t>
      </w:r>
    </w:p>
    <w:p>
      <w:r>
        <w:t>Dans son arrêt du 14 décembre 2021 admettant la demande de récusation déposée par l'autorité intimée en tant qu'elle concernait l'assesseur Q.________, la CA a invité la cour dans sa nouvelle composition à annuler, dans la mesure nécessaire, les opérations auxquelles avait participé l'intéressé. Dans l'intervalle, l'assesseur Roland Rapin est décédé le 7 mars 2022. a) Selon l'art. 12 al. 1 LPA-VD, les opérations auxquelles a participé une personne récusée sont annulées dans la mesure nécessaire, soit par l'autorité qui prononce la récusation, soit ultérieurement par l'autorité qui poursuit l'instruction. Selon l'Exposé des motifs et projet de loi (EMPL) sur la procédure administrative (BGC mai 2008, tiré à part n° 81), les opérations effectuées par la personne récusée sont annulées et doivent à nouveau être ordonnées par l'autorité afin d'éviter que l'ensemble de l'instruction ne soit remis en cause dans le cadre d'un recours (p. 18 ad art. 12). Ainsi a-t-il notamment été jugé qu'un rapport établi à la suite d'une enquête socio-éducative finale à laquelle avait participé la personne récusée devait être retranché du dossier et qu'une nouvelle enquête devait être effectuée par une personne neutre (CDAP GE.2010.0016 du 14 octobre 2010 consid. 4c). Les opérations auxquelles a participé la personne récusée ne doivent toutefois être annulées, à teneur de l'art. 12 al. 1 LPA-VD, que " dans la mesure nécessaire ". Si les règles sur la récusation en tant que telle concrétisent les exigences posées par l'art. 29 Cst. concernant l'impartialité (cf. TF 1C_33/2013 du 19 mai 2014 consid. 3.2, relevant que les règles posées à ce propos par l'art. 10 de la loi fédérale du 20 décembre 1968 sur la procédure administrative - PA; RS 172.021 - peuvent ainsi être appliquées aux procédures administratives cantonales par le bais de l'art. 29 Cst.), respectivement, s'agissant spécifiquement des garanties de procédure judiciaire, par l'art. 30 al. 1 Cst., le sort à réserver aux actes accomplis par la personne récusée varie en effet selon la loi de procédure applicable (cf. TF 1C_31/2021 du 16 juillet 2021 consid. 2.4.1, qui se réfère, pour un aperçu des solutions envisagées par différentes lois cantonales de procédure administrative, à Bovay, Procédure administrative, 2 e éd., Berne 2015, p. 164). En droit vaudois, l'autorité - soit celle qui prononce la récusation, soit, comme en l'espèce, celle qui poursuit l'instruction - doit en conséquence apprécier si et dans quelle mesure les opérations auxquelles a participé la personne récusée doivent être annulées respectivement répétées. b) En l'occurrence, l'assesseur Q.________ a participé à l'audience avec audition de témoins du 23 juin 2021; il n'a participé (directement ou indirectement) à aucune autre opération relevant de l'instruction de la cause. Il en va de même de l'assesseur Roland Rapin. Cela étant, il s'impose de constater que le motif ayant justifié la récusation de l'assesseur Q.________ - savoir le fait qu'il a " abordé la Conseillère municipale E.________ au sujet de la cause pendante devant la CDAP " respectivement admis " avoir abordé cette affaire en particulier et avoir donné son « sentiment » sur sa gestion ", intervention que la CA a qualifiée de manifestement " inadéquate " s'agissant d'une cause pendante - n'est survenu que postérieurement à l'audience concernée. Cette dernière a fait l'objet de procès-verbaux; expressément invitées à déposer leurs éventuelles déterminations à ce propos, les parties n'ont ni contesté la teneur de ces procès-verbaux ni mis en cause l'attitude de l'assesseur Q.________ à cette occasion (cf. pour comparaison TF 1C_31/2021 précité, consid. 2.4.2, en lien avec les conséquences notamment d'une " remarque déplacée " de la personne récusée postérieurement à la tenue d'une inspection locale ayant fait l'objet d'un procès-verbal). Quant au fait que les juges cantonaux André Jomini et Alex Dépraz, désignés en remplacement des assesseurs Q.________ et Roland Rapin, n'ont pas participé à l'audience avec audition de témoins du 23 juin 2021, il n'en résulte pas une violation des garanties de procédure judiciaire prévues par l'art. 30 Cst. puisqu'ils ont pu prendre connaissance de l'objet du litige par l'étude du dossier - y compris notamment des procès-verbaux en lien avec cette audience (cf. ATF 117 Ia 133; TF 8C_656/2013 du 26 août 2014 consid. 4.3). La CDAP dans sa nouvelle composition considère ainsi que le motif de récusation de l'assesseur Q.________ respectivement le décès de l'assesseur Roland Rapin ne sont pas de nature à justifier l'annulation et la répétition des opérations d'instruction déjà accomplies - singulièrement de l'audience à laquelle ont participé les intéressés - dans les circonstances du cas d'espèce. Les parties se sont au demeurant ralliées à l'appréciation a priori du juge instructeur sur ce point par courriers des 21 et 24 mars 2022.</w:t>
      </w:r>
    </w:p>
    <w:p>
      <w:r>
        <w:rPr>
          <w:b/>
        </w:rPr>
        <w:t>E. 3</w:t>
      </w:r>
    </w:p>
    <w:p>
      <w:r>
        <w:t>A l'issue de son audition, le fonctionnaire doit être informé de la possibilité de demander la consultation préalable de la Commission paritaire […] . […] Art. 72 – b) Déplacement à la place du renvoi Si la nature des justes motifs le permet, la Municipalité peut ordonner, à la place du licenciement, le déplacement du fonctionnaire dans une autre fonction en rapport avec ses capacités. Le traitement est alors celui de la nouvelle fonction. c) Selon la jurisprudence, les justes motifs de renvoi de fonctionnaires ou d'employés d'une autorité peuvent procéder de toutes les circonstances qui, selon les règles de la bonne foi, excluent la poursuite des rapports de services, même en l'absence de faute (cf. art. 70 al. 2 RPAC); de toute nature, ils peuvent relever d'événements ou de circonstances que l'intéressé ne pouvait éviter, ou au contraire d'activités, de comportements ou de situations qui lui sont imputables ( TF 8C_879/2018 du 6 mars 2020 consid. 3.2 ; 8C_640/2018 du 19 mars 2019 consid. 6.6.1 et les références; CDAP GE.2018.0238 du 2 septembre 2019 consid. 3b et les références; GE.2018.0012 du 10 janvier 2019 consid. 3b).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(TF 8C_667/2019 du 28 janvier 2021 consid. 6.2 in fine et les références; CDAP GE.2018.0012 précité, consid. 3b et les références). La résiliation immédiate pour justes motifs (cf. art. 70 al. 1 et 71ter al. 1 RPAC) est une mesure exceptionnelle. Conformément aux principes dégagés par la jurisprudence en droit privé (qui peuvent être appliqués par analogie en droit de la fonction publique; cf. ATF 143 II 443 consid. 7.3), elle doit être admise de manière restrictive. Seul un manquement particulièrement grave du travailleur justifie son licenciement immédiat; si le manquement est moins grave, il ne peut entraîner une résiliation immédiate que s'il a été répété malgré un avertissement (cf. art. 71bis al. 1 RPAC; ATF 142 III 579 consid. 4.2 et les références; TF 8C_879/2018 précité, consid. 3.2). Par manquement du travailleur, on entend en règle générale la violation d'une obligation découlant du contrat de travail, mais d'autres incidents peuvent aussi justifier une résiliation immédiate; ce qui est déterminant, c'est que les faits invoqués à l'appui du renvoi immédiat aient entraîné la perte du rapport de confiance qui constitue le fondement des rapports de service (ATF 137 III 303 consid. 2.1.1; TF 8C_103/2021 du 8 juillet 2021 consid. 3.1.2 et les références; 8C_667/2019 précité, consid. 6.2; CDAP GE.2018.0012 précité, consid. 3c).</w:t>
      </w:r>
    </w:p>
    <w:p>
      <w:r>
        <w:rPr>
          <w:b/>
        </w:rPr>
        <w:t>E. 4</w:t>
      </w:r>
    </w:p>
    <w:p>
      <w:r>
        <w:t>En l'espèce, les griefs du recourant portent en premier lieu sur la procédure devant l'autorité inférieure. Il se plaint dans ce cadre d'une violation de son droit d'être entendu, respectivement, en lien avec son grief relatif à un abus de son pouvoir d'appréciation par l'autorité intimée, d'une violation du principe de la bonne foi et de l'interdiction de l'arbitraire. a) Le droit d'être entendu, tel qu'il est garanti par l'art. 29 al. 2 Cst., comprend notamment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et les références). Ces garanties sont concrétisées par les art. 33 ss LPA-VD relatifs aux droits des parties. Il résulte en particulier de l'art. 33 LPA-VD qu'hormis lorsqu'il y a péril en la demeure, les parties ont le droit d'être entendues avant toute décision les concernant (al. 1); sauf disposition expresse contraire, elles ne peuvent prétendre être auditionnées par l'autorité (al. 2). Elles peuvent en outre participer à l'administration des preuves (art. 34 LPA-VD) et consulter en tout temps le dossier de la procédure (aux conditions prévues par l'art. 35 LPA-VD, et sous réserve des restrictions prévues par l'art. 36 LPA-VD). En matière de fonction publique, le droit d'être entendu est violé notamment lorsque le licenciement est dans les faits déjà certain et établi avant même que l'employé concerné ne soit entendu (cf. TF 8C_7/2021 du 27 août 2021 consid. 4.1; 8C_340/2014 du 15 octobre 2014 consid. 5.2 et les références, non publié aux ATF 140 I 320). Afin que l'employé puisse exercer son droit d'être entendu de manière complète, il ne doit pas uniquement connaître les faits qui lui sont reprochés, mais également les conséquences juridiques auxquelles il doit s'attendre (TF 8C_559/2015 du 9 décembre 2015 consid. 4.2.3.2; 8C_258/2014 du 15 décembre 2014 consid. 7.2.4 et la référence). Pour ce faire, un projet de décision contenant les motifs de licenciement et mettant ainsi la résiliation en perspective lui est parfois remis par l'employeur. Il est dans la nature des choses qu'à ce moment, ce dernier ait en principe déjà l'intention de dissoudre les rapports de travail - à défaut de quoi il n'y aurait en effet aucun motif d'entendre l'employé. Il ne peut pas non plus être évité dans ce contexte que l'employeur maintienne le plus souvent son avis initial, qui résulte lui-même des éléments qu'il a pu rassembler pour établir son projet de décision; il est néanmoins essentiel que la décision de résiliation des rapports de travail ne soit pas déjà définitive au moment où est donnée à l'employé la possibilité d'exercer son droit d'être entendu et, partant, qu'il ne soit pas exclu que l'employeur revienne sur son projet, ce qui suppose une attention particulière de l'employeur à l'égard de son employé (cf. Tribunal administratif fédéral [TAF] A-2633/2020 du 7 mai 2021 consid. 4.2.1 et les références; Wyler/Briguet, La fin des rapports de travail dans la fonction publique, Principes généraux, LPers-CH, LPers-VD, Berne 2017, p. 26). b) Les règles de la bonne foi (cf. art. 5 al. 3 et 9 Cst.) consistent principalement en la matière pour l'autorité décisionnelle à examiner avec sérieux, sans a priori , la situation qui lui est soumise, de sorte que la procédure ne soit pas menée pro forma . L'examen des faits et des griefs doit intervenir de manière objective, de sorte que la décision contestée n'apparaisse pas déraisonnable. Le grief d'une violation des règles de la bonne foi se rapproche dans ce cadre de ceux d'une violation du droit d'être entendu respectivement de l'interdiction de l'arbitraire (cf. art. 9 Cst.); une procédure menée uniquement pro forma s'apparente en effet à une violation du droit d'être entendu, dans la mesure où l'autorité n'a pas examiné les moyens qui lui sont soumis, et l'absence de motif pouvant raisonnablement justifier la mesure attaquée rejoint le grief de l'arbitraire (cf. Wyler/Briguet, op. cit. , p. 21, qui se réfère notamment à la jurisprudence relative à l'art. 11 de la loi fédérale du 17 décembre 1993 sur l'information et la consultation des travailleurs dans les entreprises - Loi sur la participation; RS 822.14). c) En l'occurrence, le recourant se plaint en substance de ce qu'il n'aurait d'emblée été accordé aucun crédit à sa version des faits. Il se réfère à la teneur de la convocation qui lui a été adressée le 7 février 2019, dont il résulte notamment qu'il aurait " fait croire " à ses collègues présents que B.________ aurait tenu des propos racistes " alors que ces allégations [étaient] fallacieuses " (selon une formulation directement reprise du courrier que lui avait adressé C.________ le 22 janvier 2019); il relève qu'il n'avait alors pas encore été auditionné et que les pièces au dossier - singulièrement les témoignages des agents de la propreté présents dans les locaux au moment des faits - ne permettaient pas d'exclure que B.________ ait tenu les propos qu'il lui prêtait. Il fait ainsi grief à l'autorité intimée, en définitive, d'avoir retenu dans la décision attaquée un état de fait arrêté avant même de l'avoir entendu, respectivement d'avoir préjugé. S'agissant de la phrase figurant dans la convocation du 7 février 2019 à laquelle le recourant se réfère, elle s'inscrit dans la description des " faits reprochés " à l'intéressé, à propos desquels E.________ souhaitait précisément l'entendre (cf. art. 71ter al. 2 RPAC, dont il résulte que le licenciement ne peut être prononcé qu'après l'audition du fonctionnaire par un membre de la Municipalité). Il est relevé d'emblée que lorsque cette convocation a été adressée à l'intéressé, la suspension de fait de ce dernier avait été prononcée avec maintien du droit au traitement - ce n'est qu'après qu'il a été auditionné que sa suspension sans droit au traitement a été prononcée; l'existence d'une faute grave de sa part (cf. art. 67 al. 2 RPAC) n'a ainsi été retenue qu'après qu'il a été entendu. Il était pour le reste dans la nature des choses que les motifs pour lesquels le licenciement du recourant était envisagé lui soient alors communiqués, afin qu'il puisse exercer son droit d'être entendu. C'est dans ce cadre que, sur la base des éléments alors en sa possession, notamment des déclarations des témoins entendus le matin même des faits par C.________, et reprenant l'appréciation de ce dernier (telle qu'elle résulte de son courrier du 22 janvier 2019), E.________ a retenu dans la convocation du 7 février 2019 que les allégations de l'intéressé étaient " fallacieuses " - soit implicitement que B.________ n'avait pas tenu les propos racistes qu'il lui prêtait. Cela étant, dans la décision attaquée, l'autorité intimée n'a aucunement retenu qu'il était " établi et certain " que B.________ n'avait pas tenu de tels propos, quoi qu'en dise le recourant (notamment dans son écriture du 26 mars 2021, dans laquelle il soutient qu'il en résulte une contradiction avec le jugement pénal du 14 septembre 2020 et que la décision attaquée est de ce chef viciée). Si, dans sa réponse au recours, elle a indiqué que la version de B.________ était corroborée " en tous points " par les déclarations des agents de la propreté entendus en tant que témoins, il apparaît qu'elle ne se réfère dans ce cadre qu'aux propos tenus par le recourant lui-même au moment des faits (cf. dans ce sens la teneur de la décision attaquée, dont il résulte que ce sont " les propos relatés par M. B.________ " - soit les injures et menaces alors proférées par le recourant - qui ont été " corroborés par les collaborateurs présents "); s'agissant des propos prétendument tenus par B.________ en revanche, elle s'est contentée de retenir dans cette même écriture qu'elle n'avait " aucune raison de soupçonner des propos racistes " de sa part, qu' " aucun élément du dossier ne permet [tait] de prêter des propos racistes à B.________ " ou encore qu'au vu des circonstances, " les explications et hypothèses émises par le Recourant pour expliquer sa réaction […] ne sauraient être retenues " (cf. également dans le même sens notamment ses déclarations à l'occasion des audiences des 23 octobre 2019 et 23 juin 2021, dont il résulte " qu'il n'existe aucune preuve, notamment aucun témoignage, attestant que B.________ aurait tenu de tels propos " respectivement " qu'aucun élément au dossier ne permet de retenir que le recourant aurait été provoqué par B.________ le 21 janvier 2019 "). Cette appréciation rejoint au demeurant celle figurant dans le préavis rendu le 8 avril 2019 par la COPAR, laquelle a retenu que l'existence d'une éventuelle provocation de la part de B.________ n'était " pas établi [e]". L'autorité intimée a ainsi considéré que l'existence de propos racistes de la part de B.________ le jour en cause n'était pas établie respectivement ne pouvait être retenue, et non, par hypothèse, qu'il était établi qu'il n'avait pas tenu de tels propos - comme il résultait implicitement du motif selon lequel les allégations du recourant étaient fallacieuses figurant dans la convocation du 7 février 2019, motif qu'elle n'a pas repris dans la décision attaquée. Aucun élément ne permet de considérer dans ce contexte qu'elle aurait statué en se fondant sur un état de fait arrêté avant même l'audition de l'intéressé, respectivement qu'elle aurait préjugé. Quant au fait que, après que le recourant a dûment eu l'occasion de s'expliquer et de participer à l'administration des preuves (notamment dans le cadre de l'instruction du cas par la COPAR), l'autorité intimée n'a pas retenu sa version des faits, les griefs de l'intéressé sur ce point n'ont pas de portée propre par rapport à celui relatif à la constatation inexacte des faits pertinents (cf. TF 8C_531/2019 du 17 décembre 2019 consid. 3.2), qui sera examiné ci-après. d) C'est en outre le lieu de relever que le recourant se plaint également, en lien avec la procédure devant l'autorité inférieure, de ce que F.________ a évoqué dans le cadre de son audition devant la COPAR un " licenciement préventif, pour parer à la possibilité qu'un tel comportement se produise " - possibilité également mentionnée alors par D.________ (selon les notes prises par son conseil lors de cette audition); l'intéressé en déduit que son licenciement serait ainsi fondé sur un risque et fait valoir que le licenciement par anticipation est contraire au droit suisse. F.________ a précisé à ce propos lors de son audition du 23 juin 2021 qu'il avait été tenu compte de cet élément au moment de la décision de suspension, étant rappelé qu'elle a effectivement participé à l'audition du recourant du 19 février 2019, à la suite de laquelle a été adressée à ce dernier la décision de suspension sans droit au traitement du 21 février 2019. Cela étant, l'usage du mot " préventif " ne saurait à l'évidence être considéré comme étant insolite dans ce contexte, s'agissant précisément d'une décision de " suspension préventive " (selon l'intitulé de l'art. 67 RPAC) respectivement prise " par mesure préventive ", pour garantir la bonne marche de l'administration (art. 67 al. 1 RPAC). Quant à D.________, il résulte en substance de ses déclarations lors de son audition du 23 juin 2021 que s'il a indiqué qu'il ne pouvait " plus continuer avec M. A.________ " - et s'il a peut-être évoqué dans ce cadre la possibilité qu'un tel comportement se reproduise, l'intéressé ne se souvenant plus des détails de ses propos -, c'était parce que " la confiance n'y était plus ". Cela étant, la décision attaquée est motivée principalement par la rupture irrémédiable du lien de confiance liant le recourant à la commune. L'autorité intimée l'a encore confirmé lors de l'audience du 23 juin 2021, étant précisé que " la crainte que des faits tels que ceux reprochés au recourant se reproduisent a [vait] pu être un élément pris en compte " dans ce cadre (cf. let. E/e supra ). On ne voit manifestement pas en quoi une telle appréciation prêterait le flanc à la critique; à l'évidence, c'est sur le fait que le recourant se comporte conformément à ses devoirs en tant qu'employé que porte le lien de confiance, de sorte que, en considérant que ce lien était rompu, l'autorité intimée a implicitement estimé qu'une violation de ses devoirs par l'intéressé pourrait se reproduire. L'existence (ou l'absence) d'un risque de récidive de la part de l'employé constitue ainsi un élément dont il convient également de tenir compte, dans l'examen de l'ensemble des circonstances, s'agissant d'apprécier le bien-fondé d'un licenciement (cf. TF 8C_879/2018 précité, consid. 3.2 in fine et la référence).</w:t>
      </w:r>
    </w:p>
    <w:p>
      <w:r>
        <w:rPr>
          <w:b/>
        </w:rPr>
        <w:t>E. 5</w:t>
      </w:r>
    </w:p>
    <w:p>
      <w:r>
        <w:t>Le recourant fait également en substance valoir, au travers de ses différents griefs (implicitement) dans son recours et expressément dans sa réplique, que la constatation des faits pertinents par l'autorité intimée serait inexacte (respectivement incomplète) dans la mesure où elle n'a pas retenu que l'altercation du 21 janvier 2020 avait été provoquée par B.________. a) L'art. 98 LPA-VD, dont il résulte que le recourant peut notamment invoquer la constatation inexacte ou incomplète des faits pertinents (let. b), confère au Tribunal cantonal saisi d'un recours de droit administratif un plein pouvoir d'examen en la matière (cf. TF 1C_266/2015 du 20 juin 2016 consid. 3.1.2). L'autorité établit les faits d'office (art. 28 al. 1 LPA-VD). Selon la maxime inquisitoire, qui prévaut en particulier en droit public, elle définit les faits pertinents et ne tient pour existants que ceux qui sont dûment prouvés; cette maxime oblige notamment les autorités compétentes à prendre en considération d'office l'ensemble des pièces pertinentes qui ont été versées au dossier (ATF  140 I 285 consid. 6.3.1; TF 2C_104/2016 du 28 novembre 2016 consid. 5.2; CDAP GE.2021.0017 du 29 septembre 2021 consid. 3a). Il n'existe pas pour le reste de règles sur la valeur probante des divers moyens, que l'autorité apprécie librement (cf. Moor/Poltier, Droit administratif, Vol. II, 3 e éd., Berne 2011, ch. 2.2.6.4 p. 298). Lorsque les preuves font défaut, ou si l'on ne peut raisonnablement exiger de l'autorité qu'elle les recueille, la règle de l'art.</w:t>
      </w:r>
    </w:p>
    <w:p>
      <w:r>
        <w:rPr>
          <w:b/>
        </w:rPr>
        <w:t>E. 8</w:t>
      </w:r>
    </w:p>
    <w:p>
      <w:r>
        <w:t>avril 2019 devant la COPAR et par K.________ lors de son audition du 18 novembre 2019 devant l'autorité pénale), ou encore tenu des propos à tout le moins inopportuns à des usagers verbalisés pour incivilités sur le domaine public (comme il résulte des deux courriers de citoyens au dossier de l'autorité intimée); le fait qu'elle ait estimé que ces problèmes n'étaient pas d'une gravité telle qu'ils auraient justifié une mise en demeure formelle ne l'empêchait pas d'en tenir compte dans le cadre de l'examen des circonstances dans leur ensemble, s'agissant d'apprécier si et dans quelle mesure le lien de confiance était rompu (cf. TF 8C_118/2013 précité, consid. 6.4.2, dans le cas d'un employé qui s'était montré " irrespectueux, voire insolent " vis-à-vis de ses supérieurs et leur avait " désobéi à plusieurs reprises "; le TF a confirmé que " si l'on ne p [ouvait] attribuer à chacun des faits retenus un degré de gravité identique, il n'en demeur [ait] pas moins que pris dans leur ensemble, ils se rév [élaient] suffisamment caractérisés pour détruire le lien de confiance " et que l'autorité " pouvait donc résilier les rapports de service en l'absence d'avertissement préalable "). Il en va de même, mutatis mutandis , s'agissant de la possibilité d'un déplacement à la place du renvoi (au sens de l'art. 72 RPAC), dont on ne saurait considérer qu'il se serait imposé sous l'angle du principe de la proportionnalité dans les circonstances du cas d'espèce (au vu en premier lieu de la nature et de la gravité des faits en cause). Le tribunal relève à ce propos que si la COPAR a indiqué dans son préavis du 8 avril 2019 que le déplacement du recourant sur le site de Malley devait permettre de mettre un terme au conflit de personnes l'opposant à B.________ et que l'on pouvait " regretter que cette chance n'ait pas été saisie ", cette commission ne s'en est pas moins elle-même prononcée contre un tel déplacement en application de l'art. 72 RPAC en l'occurrence, " le lien de confiance étant irrémédiablement rompu ". L'autorité intimée pouvait également tenir compte dans ce cadre de l'insatisfaction générale manifestée par le recourant lors de l'entretien de collaboration pour l'année 2018, respectivement du peu d'enthousiasme qu'il avait manifesté en lien avec son déplacement sur le site de Malley; le tribunal relève à ce propos qu'indépendamment de son comportement lors de l'annonce de ce déplacement (lors de l'audience du 23 juin 2021, l'intéressé a justifié son attitude " passi [ve]" le jour en cause par le fait qu'il avait appris la veille une nouvelle d'ordre personnel), l'altercation avec B.________ est survenue quelques jours seulement après cette annonce (comme l'a relevé F.________ lors de son audition du 23 juin 2021) et fait directement suite aux explications qu'il a requises de façon insistante auprès ce dernier à ce propos (cf. la teneur du courrier électronique qu'il a adressé à E.________ le matin même des faits, dont il résulte qu'il avait demandé à B.________ de lui apporter une " justification " sur les décisions prises le vendredi précédent lors de l'entretien qui lui annonçait son déplacement et sa nouvelle DP et qu'il lui avait déjà posé cette question le jour en cause) - circonstances dont on voit mal qu'elles ne soient qu'anodines et qui semblent peu compatibles avec ses allégations selon lesquelles il en aurait été satisfait. Dans la mesure par ailleurs où le comportement du recourant au moment des faits ne s'expliquait pas (aucune provocation de la part de B.________ ne pouvant en particulier être retenue), l'autorité intimée pouvait également considérer qu'un risque de récidive n'était pas exclu (l'existence d'un tel risque constituant un élément dont il convient de tenir compte dans ce cadre comme on l'a déjà vu) et qu'elle avait sous cet angle des responsabilités vis-à-vis d'un éventuel futur supérieur hiérarchique de l'intéressé (comme l'a relevé F.________ lors de son audition du 8 avril 2019 devant la COPAR). d) C'est enfin le lieu de relever que la COPAR a également estimé dans préavis du 8 avril 2019, en lien avec le caractère tendu des relations entre le recourant et B.________, qu'il aurait " certainement incombé à la hiérarchie d'intervenir de manière plus importante dans ce conflit de personne [s] afin de tenter d'y mettre un terme, ce que l'on p [ouvait] déplorer ". aa) Selon l'art. 56bis RPAC, la Municipalité prend toutes les mesures utiles afin de protéger la personnalité et la santé physique et psychique des fonctionnaires et autres employé-e-s dans le cadre de leur travail (al. 1, 1 ère phrase). A cet effet, elle édicte des dispositions réglementaires pour prévenir et faire cesser toutes situations de conflits et tout harcèlement psychologique et sexuel. Une structure indépendante est mise sur pied à cette fin, compétente notamment pour décider, après avoir consulté la Municipalité, de l'ouverture d'une enquête en cas de problème graves ou qui risquent de le devenir (al. 2). L'autorité intimée a dans ce cadre édicté les Dispositions réglementaires relatives à la prévention et à la gestion des conflits et au harcèlement déjà mentionnées, et instauré une cellule d'aide à la résolution des conflits (ARC; cf. art. 4 de ces dispositions) chargée de prévenir et de lutter contre toutes formes de comportements abusifs, de conflits ou de harcèlement (art. 5); est un conflit dans ce cadre toute situation de désaccord susceptible d'engendrer des tensions, ou des ruptures entre deux ou plusieurs personnes et d'avoir ainsi une influence négative sur les rapports de travail quelle qu'en soit la cause (art. 3 al. 2). Toute personne peut faire appel à la cellule ARC afin de s'informer sur la prévention, la gestion des situations conflictuelles, le harcèlement et lui demander conseil (art. 7 al. 1), respectivement s'en saisir si elle s'estime victime de comportements abusifs ou de harcèlement (art. 7 al. 2). bb) Selon la jurisprudence, parmi les circonstances à prendre en considération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S'il harcèle l'employé (ou tolère son harcèlement), il viole les devoirs imposés par l'art. 328 CO et il n'est pas admis à se prévaloir, pour justifier la résiliation, des conséquences de sa propre violation du contrat. Le comportement de l'employeur ne peut toutefois être considéré comme abusif que si l'atteinte à la personnalité de l'employé (commise par l'employeur) est en lien de causalité avec le motif de la résiliation immédiate (TF 8C_879/2018 précité, consid. 3.2 et les références; cf. ég. CDAP GE.2018.0136 du 2 septembre 2019 consid. 3c et les références). cc) En l'espèce, l'autorité intimée a indiqué que l'existence du conflit opposant le recourant à B.________ (dont elle avait connaissance à tout le moins dès l'entretien de collaboration pour l'année 2018) avait été un l'un des éléments pris en compte dans la décision de déplacer l'intéressé sur le site de Malley; elle a donc pris des dispositions afin de résoudre ce conflit. Si l'on peut certes constater a posteriori qu'une intervention plus importante afin d'y mettre un terme aurait été opportune, on ne voit pas que l'on puisse retenir un comportement non conforme de sa part dans les circonstances du cas d'espèce, compte tenu en particulier du fait que ce conflit s'inscrivait dans un contexte particulier comme on l'a déjà vu (cf. consid. 5b/aa supra ) et du fait que ni le recourant lui-même ni B.________ n'ont jamais manifesté le besoin ou le souhait d'une telle intervention (par l'intermédiaire le cas échéant de la cellule ARC) - on ne voit pas comment elle aurait pu se douter qu'une intervention plus importante aurait été nécessaire dans ce contexte. e) L'autorité intimée n'a en conséquence pas abusé de son pouvoir d'appréciation ni violé le droit en prononçant le licenciement pour justes motifs avec effet immédiat litigieux. 7. Il résulte des considérants qui précèdent que le recours doit être rejeté et la décision attaquée confirmée. Un émolument de 2'000 fr. est mis à la charge du recourant, qui succombe (cf. art. 49 al. 1 LPA-VD; art. 1, 4 al. 1 et al. 4 du tarif des frais judiciaires et des dépens en matière administrative, du 28 avril 2015 -TFJDA; BLV 173.36.5.1 -, étant précisé que la valeur litigieuse dépasse à l'évidence 30'000 fr. dans la mesure où l'intéressé a notamment conclu au versement de l'intégralité de son traitement avec effet rétroactif au 21 février 2019). Il n'y a pas lieu pour le reste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