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GE.2019.0067 vom 23. Juni 2020</w:t>
      </w:r>
    </w:p>
    <w:p>
      <w:r>
        <w:t>VD Tribunal cantonal, 2020-06-23, FR</w:t>
      </w:r>
    </w:p>
    <w:p>
      <w:r>
        <w:rPr>
          <w:b/>
        </w:rPr>
        <w:t xml:space="preserve">Quelle: </w:t>
      </w:r>
      <w:r>
        <w:t>https://mcp.opencaselaw.ch/entscheid/vd_omni_GE.2019.0067</w:t>
      </w:r>
    </w:p>
    <w:p>
      <w:r>
        <w:t>FR: VD_OMNI GE.2019.0067 du 23 juin 2020</w:t>
      </w:r>
    </w:p>
    <w:p>
      <w:r>
        <w:t>IT: VD_OMNI GE.2019.0067 del 23 giugno 2020</w:t>
      </w:r>
    </w:p>
    <w:p>
      <w:pPr>
        <w:pStyle w:val="Heading2"/>
      </w:pPr>
      <w:r>
        <w:t>Regeste</w:t>
      </w:r>
    </w:p>
    <w:p>
      <w:r>
        <w:t>A.________, B.________, C.________, D.________, E.________, F.________, G.________/Municipalité d'Aigle, Direction générale de la mobilité et des routes DGMR | Recours contre une décision de la municipalité en matière de signalisation routière (création d'une zone piétonne). Question de la qualité pour recourir des recourants, qui ne sont pas directement riverains de la zone concernée, laissée ouverte (consid. 1). Objet du litige (consid. 2). Droit applicable (consid. 3) et procédure (consid. 4); quoi qu'en disent les recourants, la décision litigieuse ne nécessitait ni enquête publique (consid. 4d), ni décision spécifique du Conseil communal (consid. 4e), ni consultation de la population (consid. 4f). Sur le fond, il semble douteux que les recourants puissent se prévaloir de la garantie de la propriété respectivement de la liberté économique; quoi qu'il en soit, l'intérêt public à la création de la zone piétonne litigieuse l'emporterait dans tous les cas sur leur intérêt privé (consid. 5). Rejet du recours dans la mesure de sa recevabilité et confirmation de la décision attaquée. Recours au TF rejeté dans la mesure de sa recevabilité (1C_442/2020 du 4 mars 2021).</w:t>
      </w:r>
    </w:p>
    <w:p>
      <w:pPr>
        <w:pStyle w:val="Heading2"/>
      </w:pPr>
      <w:r>
        <w:t>Erwägungen</w:t>
      </w:r>
    </w:p>
    <w:p>
      <w:r>
        <w:rPr>
          <w:b/>
        </w:rPr>
        <w:t>E. 1</w:t>
      </w:r>
    </w:p>
    <w:p>
      <w:r>
        <w:t>let. c LTF); il convient d'examiner ce critère conformément à la jurisprudence du Tribunal fédéral (TF) en la matière (principe de l'unité de la procédure, cf. art. 111 al. 1 LTF; CDAP AC.2019.0188 du 24 février 2020 consid. 2a).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138 II 162 consid. 2.1.2; 137 II 40 consid. 2.3 et les références; CDAP AC.2019.0258, AC.2019.0261 du 10 mars 2020 consid. 1a) b)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 Code suisse de la circulation routière commenté, 4 ème éd., Bâle 2015, n. 7.1.2b ad art. 3 LCR, qui rappelle que " comme il faut subir un dommage particulier touchant de façon particulière, l'usage régulier d'une route ne suffit pas; il faut rendre vraisemblable une atteinte claire " et que " la qualité pour agir n'est donnée que si l'on est spécialement touché de façon sensible ").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 ibid. , consid. 1d p. 197-198; cf. ég. CDAP GE.2015.0236 du 20 décembre 2016 consid. 2b et les références). Devant la cour de céans, la qualité pour recourir de personnes exerçant une activité commerciale (ou habitant) dans une rue concernée (directement ou indirectement) par des mesures de signalisation a notamment été admise au motif que ces mesures étaient susceptibles d'avoir des effets directs sur leur activité économique (CDAP GE.2013.0222 du 20 janvier 2015 consid. 1b, s'agissant de la mise à sens unique d'un axe routier et de la suppression de places de stationnement) ou encore qu'il en résulterait une augmentation du trafic et du bruit (arrêt GE.2011.0039 précité, consid. 2c; cf. ég. consid. 2b, précisant que, d'une façon générale, les riverains de la route qui subiraient une nouvelle charge de trafic plus importante en raison de la signalisation litigieuse peuvent à ce titre se prévaloir d'un intérêt digne de protection). Dans un arrêt GE.2009.0056 du 27 janvier 2010, il a en outre été retenu que des particuliers domiciliés le long d'un chemin qu'ils utilisaient à la fois comme accès pour les véhicules à leur propriété et comme accès piétonnier étaient à ce titre " directement touchés par une mesure de signalisation qui pourrait avoir une aggravation sur la sécurité des piétons " (consid. 1c). c) En l'espèce, l'autorité intimée a produit à l'appui de son écriture du 11 avril 2019 un plan de " localisation des recourants " qui se présente en substance comme il suit (étant précisé que le tribunal a complété ce plan en figurant en vert le périmètre - approximatif - de la zone piétonne litigieuse): L'autorité intimée estime que la qualité pour recourir des recourants est " douteuse " dès lors qu'ils ne sont pas (directement) entravés par la mesure de signalisation litigieuse dans l'accès à leurs commerces ou activités. Les recourants font pour leur part valoir qu'ils sont actifs professionnellement " dans le quartier concerné " et qu'ils sont " affectés " ainsi que leurs clients par la mesure en cause. Dans leur écriture du 31 juillet 2019, ils précisent que certains d'entre eux sont particulièrement touchés en tant que l'accès aux biens-fonds dont ils sont propriétaires respectivement locataires par la partie Sud de la zone piétonnière litigieuse (depuis l'Est, soit depuis le DP 74; cf. le plan reproduit sous let. E supra ) est supprimé, et soutiennent que le maintien de l'usage motorisé du domaine public représente une condition à l'exercice de leur profession; ils se réfèrent à la doctrine (Moor/Bellanger/Tanquerel, Droit administratif, Vol. III, 2 e éd., Berne 2018), dont il résulte en particulier que " les griefs tirés de la violation de la garantie de la propriété et de la liberté économique sont recevables lorsque la mesure empêche le propriétaire de faire de son immeuble un usage conforme à sa destination ou le rend excessivement difficile ou que le maintien de l'usage commun représente une condition à l'exercice d'une profession " (ch. 8.5.2.1 p. 746). La suppression de l'accès évoquée (pour les seuls véhicules, la place devenant piétonnière à l'endroit en cause) ne concerne que l'accessibilité depuis la partie Est de la ville (rue du Collège et avenue des Ormonts, notamment); s'agissant de l'incidence de cette mesure sur les accès, l'autorité intimée a produit à l'appui de son écriture du 11 avril 2019 des " Schémas de circulation " se présentant comme il suit: Etat initial Etat actuel Selon un autre plan consacré aux " Accès aux parkings " produit par l'autorité intimée à l'appui de cette même écriture, il résulte de la mesure litigieuse que, " depuis Lausanne/Leysin " (soit depuis l'Est de la Ville), " le parcours est prolongé d'environ 450 m pour accéder au parking de la place du Marché " (situé au Sud de cette place, sur la parcelle n° 123 - et en partie sur le DP 60 -, et indiqué par la lettre " P " sur les plans ci-dessus; cf. ég. le plan reproduit sous let. E supra ). Selon les calculs effectués par le tribunal sur plans, le détour en cause - consistant à emprunter l'avenue Chevron puis la rue du Midi (la rue Plantour étant à sens unique dans le sens Nord-Sud, comme indiqué sur les " Schémas de circulation ") - n'occasionne une prolongation de parcours que de 400 m tout au plus, tant s'agissant d'accéder au parking concerné que de rejoindre directement les biens-fonds dont les recourants sont propriétaires ou locataires. Cela étant et comme rappelé ci-dessus (consid. 1b), la qualité pour recourir doit être reconnue notamment lorsque l'accès est rendu plus difficile ou encore lorsque les restrictions contestées sont susceptibles d'avoir des effets directs sur l'activité économique, dans la mesure où les personnes concernées subissent de ce chef des inconvénients sensibles. On peut douter avec l'autorité intimée que tel soit le cas en l'occurrence, les inconvénients dont se plaignent les recourants devant d'emblée être fortement relativisés - dès lors que ces derniers ne sont pas directement riverains de l'espace rendu piétonnier et que la mesure litigieuse ne leur occasionne en définitive, à eux-mêmes et à leurs clients, qu'un allongement de trajet en véhicule (et non pour les piétons) de moindre importance (de l'ordre de 400 à 450 m comme on vient de le voir, soit de quelques minutes tout au plus - a priori moins de deux minutes, sauf extraordinaire), et ce uniquement depuis l'Est de la ville; dans ce contexte, il n'apparaît manifestement pas, quoi qu'en disent les recourants, que le maintien de l'accès par la partie Sud de la Place du Marché représenterait à proprement parler une condition à l'exercice de leurs professions respectives, et l'on peut sérieusement douter qu'il y aurait lieu de retenir que la mesure litigieuse serait de nature à rendre " excessivement difficile " l'usage de leurs biens-fonds conformément à leurs destinations. S'agissant spécifiquement de J.________ Sàrl (propriétaire n° 1 sur le plan de " localisation des recourants " reproduit ci-dessus), le tribunal relève en outre que la mesure litigieuse n'a en définitive aucune incidence directe sur l'accès à ce commerce (situé sur la rue - piétonne - du Bourg) par la rue Colomb et la Place du Centre (depuis l'Est de la ville). La question de la qualité pour recourir des recourants se confond en l'occurrence en grande partie avec celle de savoir si et dans quelle mesure ils sont légitimés à se prévaloir de la garantie de la propriété respectivement de la liberté économique pour s'opposer à la mesure de signalisation concernée (cf. consid. 5b infra ). Cela étant et comme on le verra plus en détail ci-après (consid. 5c), à supposer même que tel soit le cas, la mesure litigieuse apparaît dans tous les cas conforme au principe de la proportionnalité dans les circonstances du cas d'espèce, de sorte que, dans l'hypothèse où sa recevabilité devrait être admise, le recours devrait dans tous les cas être rejeté sur le fond; la question de la qualité pour recourir des recourants peut en conséquence demeurer indécise. d) Il n'est pas contesté pour le reste que le recours a été déposé en temps utile (cf. art. 95 LPA-VD) et qu'il satisfait aux autres conditions formelles de recevabilité (cf. en particulier art. 79 al. 1 LPA-VD, applicable par renvoi de l'art. 99 LPA-VD).</w:t>
      </w:r>
    </w:p>
    <w:p>
      <w:r>
        <w:rPr>
          <w:b/>
        </w:rPr>
        <w:t>E. 2</w:t>
      </w:r>
    </w:p>
    <w:p>
      <w:r>
        <w:t>Il convient en premier lieu de déterminer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CDAP GE.2018.0220 du 12 mai 2020 consid. 1a).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(ATF 125 V 413 consid. 1b et 2; TF 2C_470/2017 précité, consid. 3.1; CDAP PS.2013.0058 du 26 août 2014 consid. 2a). Pour le reste,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et les références; CDAP GE.2018.0220 précité, consid. 1a). En droit vaudois, l'art. 79 al. 2, 1 ère phrase, LPA-VD, applicable à la présente procédure par renvoi de l'art. 99 LPA-VD, prévoit dans ce cadre que le recourant ne peut pas prendre des conclusions qui sortent du cadre fixé par la décision attaquée. b) En l'espèce, par la décision attaquée, l'autorité intimée a décidé la création d'une zone piétonne sur les DP 59 et 60 au moyen des signaux " Zone piétonne " (OSR 2.59.3) et " Fin de la zone piétonne " (OSR 2.59.4), selon le plan annexé; cette mesure a eu pour conséquence de rendre inutiles deux signaux dans la partie amont de la rue Colomb (" Cédez-le-passage ", OSR 3.02, respectivement " Accès interdit ", OSR 2.02), qui ont ainsi été abrogés, en même temps que le signal " Sens unique " (OSR 4.08) a été déplacé (cf. la décision attaquée et le plan annexé, reproduits sous let. E supra ). Les recourants contestent la création de la zone piétonne. Dans leur acte de recours, ils concluent que les accès routiers et l'ensemble des signalisations routières y relatives sont maintenus - conclusions qu'ils ont précisées dans leur écriture du 15 mai 2019 en ce sens qu'ils demandent une " remise en état complète ". Cela étant, en lien avec la détermination de l'objet du litige tel que circonscrit par la décision attaquée, les griefs et conclusions des recourants appellent d'emblée les remarques suivantes. aa) Les recourants s'opposent à la création de la zone piétonne en tant que telle. Ils ne soutiennent pas, par hypothèse, qu'indépendamment même du principe de la création d'une telle zone, les modifications en découlant s'agissant de la signalisation routière - y compris dans la partie amont de la rue Colomb - ne seraient pas adéquates. bb) Dans le même sens, il n'apparaît pas que les griefs des recourants porteraient directement sur la pose de mobilier urbain à laquelle il a été procédé - savoir les grands pots contenant des plantes installés aux extrémités de la zone piétonne -, sinon en tant que cet aménagement empêche l'accès aux véhicules; ils ne soutiennent pas, en particulier, qu'un autre type d'aménagement aurait été plus opportun. Tout au plus laissent-ils entendre que les grands pots en cause rendraient l'accès à la zone piétonne malaisée (pour les piétons); le tribunal relève d'emblée que ce grief ne résiste pas à l'examen, au vu des constatations faites à l'occasion de l'inspection locale du 11 septembre 2019. C'est en outre le lieu de relever qu'un tel aménagement urbain n'est pas directement prévu par la décision attaquée - tout au plus des " pots et plantations " sont-ils figurés sur le " plan en consultation " annexé à cette décision (cf. let. E supra ). Selon la jurisprudence toutefois (à laquelle la DGMR se réfère dans son écriture du 27 mai 2019; cf. let. G/d supra ), les travaux d’aménagement de la voie publique, tels que la pose de mobilier urbain liée à une signalisation spécifique, ne nécessitent pas l’ouverture d’une procédure spécifique lorsque - comme en l'espèce - ces aménagements s’inscrivent dans les mesures d’accompagnement nécessaires à la mise en place de la signalisation et qu'ils sont justifiés par des buts de police tendant à assurer la sécurité des piétons (CDAP AC.2008.0311 du 31 mars 2010 consid. 4c et les références; cf. ég. consid. 4d/aa infra ). A ce stade, il convient en conséquence de retenir que si la pose du mobilier urbain concerné s'inscrit dans l'objet du litige, ce n'est en définitive qu'en tant qu'elle concrétise la création de la zone piétonne litigieuse. cc) Les recourants se plaignent également de la suppression de places de stationnement alentour. Dans leur acte de recours, ils relèvent ainsi notamment que " 60 places de stationnement ont été supprimées à la rue Margencel et 45 places au quartier Sous-le-Bourg ". En tant que telle, la suppression de ces places de stationnement échappe d'emblée à l'objet du litige tel que circonscrit par la décision attaquée; le grief des recourants sur ce point ne sera examiné ci-après que dans le cadre de leur grief plus général selon lequel, au vu des circonstances, la création de la zone piétonne litigieuse ne respecterait pas le principe de la proportionnalité - à ce stade à tout le moins, en ce sens en particulier qu'il aurait à leur sens été " plus opportun de commencer par améliorer les possibilités de stationnement " (comme ils l'ont indiqué à l'occasion de l'audience du 11 septembre 2019; cf. let. H supra ). S'agissant spécifiquement de la création de la zone piétonne litigieuse, elle n'a eu pour conséquence que la suppression de deux places de stationnement qui étaient aménagées dans la partie Sud de cette zone, comme on peut encore le constater sur les prises de vue par le biais de GoogleView versées au dossier le 26 mars 2019 (cf. let. G/b supra ) et comme l'a expressément confirmé l'autorité intimée à l'occasion de l'audience du 11 septembre 2019; le tribunal ne s'explique pas dans ce cadre la remarque des recourants figurant dans leur acte de recours selon laquelle l'autorité intimée aurait " par ailleurs supprimé cinq places de stationnement " (sans autre précision). Cela étant, il convient de relever d'emblée que la suppression de ces deux places de stationnement apparaît de moindre importance voire anecdotique; on ne voit pas, à l'évidence, qu'il y aurait lieu de retenir qu'elle aurait en tant que telle une incidence déterminante sur la situation des recourants - ces derniers ne s'en plaignent au demeurant pas directement, à tout le moins pas expressément. dd) L'autorité intimée a par ailleurs confirmé à l'occasion de l'audience du 11 septembre 2019 que les trottoirs devant la façade Sud de l'ancienne Maison de Ville (notamment) avaient été élargis dans le cadre des travaux de rénovation de cet édifice (cf. let. H supra ). Les recourants soutiennent qu'il a été procédé à cet élargissement sans autorisation; ils requièrent que soit produite toute pièce utile à ce propos. Formellement, l'élargissement des trottoirs en cause échappe à l'objet du présent litige. Dans toute la mesure où cet élargissement serait directement lié à la création de cette zone piétonne respectivement ne serait pas opportun en cas de réouverture de l'accès concerné à la circulation des véhicules, il apparaît qu'il aurait été préférable, avant de procéder à une telle modification, d'attendre que la décision tendant à la création de la zone piétonne litigieuse soit exécutoire - sauf à courir le risque de devoir remettre en état les trottoirs en cas d'annulation de cette décision. Quoi qu'il en soit, le tribunal examinera le bien-fondé de la décision attaquée indépendamment de l'élargissement des trottoirs en cause, dont il semble pour le moins douteux que l'autorité intimée puisse tirer argument dans ce contexte - ce qu'elle ne fait au demeurant pas, à tout le moins pas expressément. Dans cette mesure, il n'y a pas lieu de faire droit à la requête des recourants tendant à ce que l'instruction soit complétée sur ce point, complément d'instruction dont il apparaît d'emblée qu'il ne serait pas de nature à avoir une incidence déterminante sur l'issue du litige; selon la jurisprudence relative au droit d'être entendu (cf. art. 29 al. 2 Cst. et 27 al. 2 Cst-VD) en effet,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et les références; cf. ég. art. 28 al. 2 et 34 al. 3 LPA-VD, dont il résulte que l'autorité n'est pas liée par les offres de preuve formulées par les parties respectivement qu'elle doit administrer les preuves requises " si ces moyens n'apparaissent pas d'emblée dénués de pertinence "). ee) Il a également été constaté lors de l'inspection locale du 11 septembre 2019 que l'arrêt de bus situé en regard de la façade Est de l'ancienne Maison de Ville (arrêt " Place du Marché ") avait été légèrement déplacé. L'autorité intimée a en substance exposé à ce propos qu'initialement, cet arrêt de bus avait été déplacé compte tenu des travaux de rénovation de l'ancienne Maison de Ville, qu'en parallèle, les lignes de bus avaient été développées, que l'arrêt avait dès lors été élargi (avec la possibilité pour deux bus de stationner en même temps) et qu'en outre, de nouveaux bus plus longs étaient désormais utilisés (cf. let. H supra ). Les recourants contestent ce déplacement en tant qu'il en résulte une limitation de l'accessibilité (pour les véhicules) à la Place du Marché; ils ont indiqué qu'ils souhaitaient être renseignés sur les procédures suivies dans ce cadre (cf. let. H supra ). Formellement, le déplacement de l'arrêt de bus en cause échappe également à l'objet du présent litige. Pour le reste, les remarques ci-dessus en lien avec l'élargissement des trottoirs conservent leur pertinence, mutatis mutandis , s'agissant de ce déplacement. On peut sérieusement douter, en particulier, que l'autorité intimée soit légitimée à faire valoir qu'il serait de ce chef désormais " indispensable " que la zone en cause demeure piétonne pour des raisons de sécurité, se prévalant ainsi du fait accompli; le tribunal tiendra compte, dans le cadre de la pesée des intérêts en présence, des circonstances dans lesquelles il a été procédé à ce déplacement (cf. consid. 5a infra ). Quant à la procédure suivie dans ce cadre, la DGMR a confirmé qu'un tel déplacement mineur du marquage au sol d'un arrêt de bus ne nécessitait aucune procédure particulière. ff) Les recourants se sont encore plaints de la mise à l'enquête en cours de procédure d'un projet de changement d'affectation de l'ancienne Maison de Ville, singulièrement de la création dans ce cadre sur la Place du Marché d'une terrasse ouverte de 20 places; ils ont fait valoir que cette terrasse empiéterait " largement " sur la place concernée et que la véritable intention de l'autorité intimée était ainsi de créer une terrasse - occasionnant un usage " à tout le moins accru " du domaine public - plutôt qu'une zone piétonne. Ils ont formé recours devant la cour de céans contre la décision de la municipalité levant leur opposition et délivrant le permis de construire en cause. Ce projet échappe d'emblée à l'objet du présent litige. Le tribunal se contentera de relever une fois encore que, dans toute la mesure où il serait directement lié au caractère piétonnier de la partie de la Place du Marché concernée, il aurait été opportun d'attendre que la décision faisant l'objet du présent litige soit exécutoire. gg) Les recourants ont enfin indiqué dans leur acte de recours avoir été informé que l'autorité intimée avait accordé des diminutions de loyer à deux locataires à tout le moins depuis le blocage des accès litigieux; ils ont requis la production de pièces en lien avec l'ensemble diminutions de loyer accordées dans ce cadre. Dans sa réponse au recours, l'autorité intimée a exposé que ces diminutions de loyer étaient sans lien avec la mesure litigieuse - elles étaient bien plutôt liées notamment aux nuisances occasionnées par les travaux de rénovation de l'ancienne Maison de Ville. Le tribunal ne voit aucun motif de remettre en cause les allégations de l'autorité intimée sur ce point et ne voit pas, dans un tel contexte, en quoi les pièces dont la production est requise par les recourants seraient de nature à avoir une incidence sur l'issue du présent litige. c) En définitive, le litige porte ainsi exclusivement sur la création de la zone piétonne sur la Place du Marché, singulièrement sur la signalisation en découlant. En tant qu'il y aurait lieu d'interpréter les griefs et conclusions des recourants comme étant directement dirigés, en particulier, contre la suppression de places de stationnement alentour, l'élargissement des trottoirs, le déplacement de l'arrêt de bus ou encore l'aménagement envisagé (dans le cadre d'une autre procédure) d'une terrasse ouverte sur cette même place, de tels griefs et conclusions échapperaient à l'objet du litige et seraient en conséquence irrecevables.</w:t>
      </w:r>
    </w:p>
    <w:p>
      <w:r>
        <w:rPr>
          <w:b/>
        </w:rPr>
        <w:t>E. 3</w:t>
      </w:r>
    </w:p>
    <w:p>
      <w:r>
        <w:t>Cela étant, il convient de rappeler le droit applicable en matière de signalisation routière. a) Aux termes de l'art. 3 al. 2 de la loi fédérale du 19 décembre 1958 sur la circulation routière (LCR; RS 741.01), les cantons sont compétents pour interdire, restreindre ou régler la circulation sur certaines routes; ils peuvent déléguer cette compétence aux communes, sous réserve de recours à une autorité cantonale. S'agissant de la " compétence " en la matière, l'art. 104 de l'ordonnance fédérale du 5 septembre 1979 sur la signalisation routière (OSR; RS 741.21) précise que la mise en place et l’enlèvement des signaux et des marques sont du ressort de l’autorité (al. 1, 1 ère phrase), savoir de l'autorité compétente pour ce faire selon le droit cantonal (cf. art. 1 al. 2 let. c OSR); les cantons peuvent déléguer aux communes les tâches concernant la signalisation mais sont tenus d’exercer une surveillance (al. 2). Dans le canton de Vaud, l'art. 4 de la loi vaudoise du 25 novembre 1974 sur la circulation routière (LVCR; BLV 741.01) prévoit que le Département en charge des routes est compétent en matière de signalisation routière (al. 1). Pour la signalisation à l'intérieur des localités, il peut déléguer cette compétence aux municipalités ou à certaines d'entre elles; il peut limiter cette délégation à certaines catégories de signaux ou de marques et à certains tronçons de route (al. 2, 1 ère phrase; en lien avec cette délégation de compétence, cf. ég. art. 22 du règlement d'application de la LVCR, du 2 novembre 1977 - RLVC; BLV 741.01.1). Il n'est pas contesté en l'occurrence que la municipalité d'Aigle dispose d'une délégation de compétence en matière de signalisation routière conformément aux dispositions précitées. b) L'art. 3 LCR prévoit notamment que la circulation des véhicules automobiles et des cycles peut être interdite complètement ou restreinte temporairement sur les routes qui ne sont pas ouvertes au grand transit (al. 3).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 Selon l'art. 22c al. 1, 1 ère phrase, OSR, les « Zones piétonnes » (2.59.3) sont réservées aux piétons et aux utilisateurs d’engins assimilés à des véhicules. L'art. 2a OSR précise à ce propos que le signal « Zone piétonne » (2.59.3) n'est admis que sur des routes secondaires présentant un caractère le plus homogène possible. La répartition des différentes mesures de réglementation du trafic entre l'al. 3 et l'a. 4 de l'art. 3 LCR n'est pas toujours aisée. Ce qui est certain, c'est que si l'interdiction générale de circuler ne comporte aucune exception, il s'agit d'une mesure relevant de l'art. 3 al. 3 LCR (cf. CDAP GE.2017.0004 du 8 février 2019 consid. 3a et les références; GE.2015.0182 du 16 mai 2017 consid. 4b/bb); ainsi par exemple d'une interdiction de circuler dans les deux sens pour les véhicules et les cycles (même si la possibilité est réservée d'accorder de cas en cas des autorisations spéciales pour certaines exploitations et transports agricoles), ou encore d'une zone piétonne (même avec exception pour les cyclistes; cf. Bussy et al. , op. cit. , n. 4.6 ad art. 3 LCR et les références). Les mesures à titre d'essai en revanche relèvent de l'art. 3 al. 4 LCR car il ne s'agit pas d'une interdiction complète ( ibid. , et la référence à JAAC 1987 p. 295 résumé in JdT 1988 I 639 n° 3, dans le cas de mesures comportant notamment une interdiction de circuler sur un tronçon de route pour une année). c) Selon l'art. 101 al. 3 OSR, les signaux et les marques ne doivent pas être ordonnés et placés sans nécessité ni faire défaut là où ils sont indispensables. S'il est nécessaire d'ordonner une réglementation locale du trafic (qu'il s'agisse d'interdictions et restrictions temporaires au sens de l'art. 3 al. 3 LCR ou d'autres limitations et prescriptions au sens de l'art. 3 al. 4 LCR; cf. art. 107 al. 1 OSR et Bussy et al. , op. cit. , n. 1.1 ad art. 107 OSR), l'art. 107 al. 5 OSR prévoit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Si les cantons et les communes bénéficient d'une grande marge d'appréciation en la matière (cf. ATF 136 II 539 consid. 3.2; TF 1C_417/2011 du 4 juin 2012 consid. 3.1), les décisions prises sur la base de l'art. 3 LCR doivent ainsi respecter le principe de la proportionnalité. En d'autres termes, les mesures administratives de limitation ne sont licites que si elles sont propres à atteindre le but d'intérêt public recherché, en restreignant le moins possible la circulation et en ménageant le plus possible la liberté individuelle. Il faut qu'il existe un rapport raisonnable entre le but visé et les restrictions de liberté qu'il nécessite. La mesure ne doit pas outrepasser le cadre qui lui est nécessaire (CDAP GE.2017.0004 précité, consid. 3a et les références; GE.2015.0182 précité, consid. 4b/cc; Bussy et al. , op. cit. , n. 5.7 ad art. 3 LCR et les références). d) Exceptés les cas où une disposition légale prévoit expressément le contrôle de l'opportunité d'une décision, la CDAP n'exerce qu'un contrôle en légalité, c'est-à-dire qu'elle examine si la décision entreprise est contraire à une disposition légale ou réglementaire expresse respectivement si elle relève d'un excès ou d'un abus du pouvoir d'appréciation (cf. art. 98 LPA-VD). En matière de réglementation locale du trafic (au sens de l'art. 107 al. 5 OSR), aucune disposition n'étend le pouvoir de contrôle de l'autorité de recours à l'opportunité; la cour de céans ne peut en conséquence pas substituer sa propre appréciation à celle des autorités communale et cantonale et doit seulement vérifier que les autorités compétentes sont restées dans les limites d'une pesée consciencieuse des intérêts à prendre en considération. Ce faisant, le tribunal doit s'imposer une certaine retenue dès lors que l'autorité de première instance connaît mieux que lui les circonstances locales ou les particularités techniques du cas (CDAP GE.2017.0004 précité, consid. 3b et les références; GE.2015.0182 précité, consid. 4c).</w:t>
      </w:r>
    </w:p>
    <w:p>
      <w:r>
        <w:rPr>
          <w:b/>
        </w:rPr>
        <w:t>E. 4</w:t>
      </w:r>
    </w:p>
    <w:p>
      <w:r>
        <w:t>Les recourants se plaignent en premier lieu de vices de procédure. a) A teneur de l'art. 107 al. 1 OSR, il incombe à l’autorité ou à l’Office fédéral des routes (OFROU) d’arrêter et de publier, en indiquant les voies de droit, notamment les réglementations indiquées par des signaux de prescription ou de priorité ou par d’autres signaux ayant un caractère de prescription (let. a). Dans le canton de Vaud, il résulte de l'art. 1 du règlement vaudois du 7 février 1979 sur la signalisation routière (RVSR; BLV 741.01.2) que les décisions instituant des prescriptions ou limitations spéciales de circulation, dont la publication est obligatoire en vertu de l'OSR, sont publiées, avec mention du droit et du délai de recours, dans la FAO. Selon l'art. 2 al. 1 et al. 2 let. b RVSR, les municipalités au bénéfice d'une délégation de compétence adressent sans délai leurs décisions réglant ou restreignant la circulation dans une localité au département, qui les fait publier dans la FAO. b) Aux termes de son art. 1 al. 1, la loi vaudoise du 10 décembre 1991 sur les routes (LRou; BLV 725.01) régit tout ce qui a trait à la construction, à l'entretien ou à l'utilisation des routes ouvertes au public et qui font partie du domaine public, cantonal ou communal. S'agissant des " compétences " en la matière, il résulte de l'art. 3 LRou que le Service des routes (désormais, la DGMR) procède à l'examen préalable des projets de routes communales (al. 3);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(al. 4). Consacré à la " planification et construction des routes ", le chapitre II de la LRou (art. 8 à 19) prévoit en particulier ce qui suit: Art. 8        Planification 1 Les études de base formant le plan sectoriel du réseau routier ont pour but d'assurer la planification des voies publiques à construire ou à modifier pour desservir les besoins de la population et de l'économie, compte tenu des liaisons existantes. 2 Elles fixent les tracés des routes en fonction des impératifs de sécurité et de fluidité du trafic ainsi que des objectifs de l'aménagement du territoire et de la protection de l'environnement. 3 Les éléments déterminés par des études sont adjoints au plan directeur d'aménagement du territoire sous forme de fiches de coordination tenues à jour. Art. 11       Projet de construction Tout projet de construction de route comporte le tracé et les ouvrages nécessaires, notamment les points d'accès et de croisements ainsi que les raccordements aux routes existantes. Art. 13       Procédure 1 Les projets de construction sont mis à l'enquête publique durant trente jours dans la ou les communes territoriales intéressées. 2 Les projets de réaménagement de peu d'importance réalisés dans le gabarit existant sont mis à l'enquête durant 30 jours. Ils font l'objet d'un permis de construire. 3 Pour les plans communaux, l'autorité d'adoption est le conseil général ou communal. Les articles 34 et 38 à 45 LATC [loi vaudoise du 4 décembre 1985 sur l'aménagement du territoire et les constructions, BLV 700.11] sont applicables par analogie. […] Art. 17       Changement d'affectation 1 La procédure, en matière de désaffectation d'une route, est régie par les articles 10 à 13, appliqués par analogie. […] c) Le droit d'être entendu, tel qu'il est garanti notamment par les art. 29 al. 2 Cst. et 27 al. 2 Cst-VD, comprend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et les références). Selon la jurisprudence, la prise de décision fondée sur l'art. 3 al. 4 LCR n'est pas subordonnée à l'exercice d'un droit préalable d'être entendu, ni en faveur des particuliers ni en faveur des communes concernées (cf. Bussy et al. , op.cit. , n. 5.8 ad art. 3 LCR et les références, précisant dans ce cadre qu' " en pratique, on constate cependant que pour éviter des recours, les autorités compétentes préfèrent, du moins dans certains cas délicats, consulter préalablement la population directement concernée "). Ni le droit cantonal ni le droit fédéral ne prévoient que les mesures de réglementation du trafic fondées sur l'art. 3 al. 4 LCR devraient être soumises à une enquête publique, à l'instar des plans d'affectation ou des permis de construire; de même, aucune disposition légale spéciale n'impose à la municipalité de donner aux propriétaires et locataires riverains des voies publiques concernées l'occasion de se déterminer préalablement à propos de telles mesures (CDAP GE.2015.0182 précité, consid. 5b). Ces remarques conservent toute leur pertinence s'agissant des décisions fondées sur l'art. 3 al. 3 LCR. d) En l'espèce, dans leur recours, les recourants soutiennent en substance que le projet litigieux entraîne une " nouvelle affectation du domaine public dans la mesure où l'autorité intimée décide de transformer une aire routière en une zone piétonnière ", que " la désaffectation d'une route communale déploie les mêmes effets qu'un plan d'affectation modifiant la destination des terrains concernés et est soumise aux mêmes règles de procédure " et que le projet nécessite en conséquence " l'adoption d'un plan routier ". Ils se réfèrent à l'arrêt AC.2001.0220 rendu le 17 juin 2004 par l'ancien TA (auquel a succédé la cour de céans), dont il résulte en particulier que " la procédure de désaffectation d’une route communale est soumise aux mêmes règles que celles applicables à la planification et à la construction des routes (art. 17 LR [LRou] ); la désaffectation d’un chemin public a en effet la portée matérielle d’un changement d’affectation " (consid. 1b/cc). Dans leur réplique du 31 juillet 2019, les recourants se réfèrent encore à ce propos à un courrier électronique adressé le 9 juillet 2018 à un collaborateur du Service de l'urbanisme et des bâtiments d'Aigle par le Voyer M.________, lequel évoque une " modification importante de la configuration de la route et une nouvelle affectation du DP (aire routière qui cède le pas à une aire piétonne) " et indique qu'à son sens, il " conviendrait plutôt de suivre une procédure de plan routier (art. 13 al. 3 LRou) qui est un outil d'affectation "; dans une note du 3 septembre 2018, le service concerné a en outre relevé que, s'agissant en l'état d'un " aménagement provisoire ", il paraissait " pouvoir être autorisé dans le cadre de la procédure simplifiée de l'art. 13 al. 2 [LRou]", étant précisé qu'il ne pourrait être renoncé à une enquête publique dans ce cadre que s'il s'agissait de " tout petits aménagements ". Les recourants se réfèrent également à la doctrine (notamment Bonnard et al. , Droit fédéral et vaudois de la construction, 3 e éd., Lausanne 2002, ch. 1 ad art. 103 LATC p. 262, dont il résulte en particulier, en référence à la jurisprudence, que sont soumises à autorisation au sens de cette disposition " toutes les opérations - même provisoires […] - modifiant notablement l'occupation du sol" notamment "par le changement de nature ou d'affectation - fût-ce sans travaux "; le tribunal relève d'office que la teneur du passage en cause n'a pas été modifiée dans la 4 e éd. de cet ouvrage [Bovay et al. , Bâle 2010, ch. 1 ad art. 103 LATC p. 397]). Ils en déduisent que le projet litigieux ne peut être dispensé d'enquête publique, selon une procédure qui doit à leur sens être conforme aux exigences de l'art. 13 al. 1 et al. 3 LRou - il conviendrait ainsi de " procéder à une étude de circulation, respectivement à une étude d'impact d'une éventuelle fermeture des DP 59 et 60 à la circulation sur les autres tracés routiers ". aa) Il apparaît d'emblée que la mesure litigieuse ne saurait être assimilée à un projet de construction (au sens des art. 11 et 13 al. 1 LRou). La décision attaquée ne porte formellement que sur une modification de la signalisation routière; elle n'implique en tant que telle ni construction ni même réaménagement de peu d'importance (au sens de l'art. 13 al. 2 LRou). Dans ce cadre, la pose de mobilier urbain - savoir les grands pots contenant des plantes installés aux extrémités de la zone piétonne - a pour principale finalité de rendre le caractère piétonnier de cette zone manifeste pour les usagers, pour des raisons de sécurité des piétons. Ces aménagements s’inscrivent ainsi dans les mesures d’accompagnement nécessaires à la mise en place de la signalisation et sont justifiés par des buts de police tendant à assurer la sécurité des piétons; ils ne nécessitent dès lors pas l’ouverture d’une procédure complète de planification mais peuvent bien plutôt être inclus dans la procédure de signalisation à laquelle ils sont directement liés (cf. CDAP AC.2008.0311 précité, consid. 4c et les références, et consid. 2b/bb supra ). Ce constat apparaît d'autant plus pertinent dans le cas d'espèce que la mesure litigieuse a été rendue dans le cadre de la " phase transitoire " du projet de réaménagement de la Place du Marché avec pour " principes d'aménagements " notamment de " tester des aménagements à travers des infrastructures temporaires (installation en bois, plantation en pot, …) " (cf. l'extrait ad hoc du SDEP, reproduit sous let. C/a supra ); on ne voit pas à l'évidence qu'une enquête publique serait nécessaire pour chacun des aménagements qui pourraient être " testés " durant cette phase. Le tribunal se contentera de préciser, à toutes fins utiles, que ces remarques ne préjugent en rien de la possible nécessité d'une enquête publique en lien avec la pose de mobilier urbain qui pourrait être décidée dans le cadre du " principe final " de l'aménagement de la place en cause - dans toute la mesure où les aménagements concernés, par leur nature, leur volume ou leurs caractéristiques, iraient au-delà de simples mesures d’accompagnement réputées nécessaires à la mise en place de la signalisation pour des motifs liés à la sécurité des usagers (notamment des piétons). bb) La mesure litigieuse ne saurait pas davantage être assimilée à la désaffectation d'une route (au sens de l'art. 17 al. 1 LRou), quoi que semblent en penser les recourants. Si la partie de la Place du Marché concernée fait l'objet d'une nouvelle affectation en tant que zone piétonne, elle n'en demeure pas moins affectée au domaine public; la jurisprudence à laquelle les recourants se réfèrent (TA AC.2001.0220 précité, consid. 1b/cc), qui porte sur la désaffectation à proprement parler d'une route communale (la commune souhaitant vendre le terrain concerné à un tiers), est ainsi sans pertinence dans ce cadre. Pour le reste et comme on l'a déjà vu, l'installation envisagée d'une terrasse ouverte de 20 places dans le cadre d'un projet faisant l'objet d'une autre procédure - qui occasionnerait un usage " à tout le moins accru " du domaine public en cause selon les recourants - échappe à l'objet du présent litige (cf. consid. 2b/ff supra ), qui ne porte que sur la création en tant que telle de la zone piétonne. C'est le lieu de relever que la doctrine en lien avec l'art. 103 LATC à laquelle les recourants se réfèrent est également sans pertinence dans ce cadre. Cette disposition porte en effet sur les opérations soumises à autorisation, dont les auteurs rappellent qu'elles comprennent notamment celles modifiant notablement l'occupation du sol par un changement de nature ou d'affectation (même sans travaux). La nécessité d'une telle autorisation (soit d'une décision formelle de l'autorité compétente) au sens de l'art. 103 LATC n'implique toutefois pas celle d'une enquête publique (cf. art. 111 LATC). En matière de mesures de réglementation du trafic, l'art. 107 al. 1 let. a OSR - qui constitue une lex specialis en regard des dispositions générales en matière d'aménagement du territoire - prévoit que les décisions doivent faire l'objet d'une publication, avec indication des voies de droit (cf. ég. art. 1 RVSR); ni le droit cantonal ni le droit fédéral ne prévoient pour le reste qu'elles devraient être soumises à une enquête publique, comme rappelé ci-dessus (consid. 4b). cc) Quant à la nécessité d'une planification (cf. art. 13 al. 3 LRou), il apparaît d'emblée que des mesures de réglementation du trafic peuvent, selon leur impact sur le réseau respectivement le trafic routier, rendre nécessaire l'adoption (ou la modification) d'un plan routier. Le Voyer M.________ semble avoir considéré dans son courrier électronique du 9 juillet 2018 que tel était le cas en l'occurrence, la mesure litigieuse entraînant une " modification importante de la configuration de la route et une nouvelle affectation du DP (aire routière qui cède le pas à une aire piétonne) ". Les explications qu'a données l'intéressé à l'occasion de l'audience du 11 septembre 2019 à ce propos, en ce sens en substance qu'il n'avait alors pas connaissance de l'évolution de la volonté des autorités communales, de la situation de l'arrêt de bus et des aménagements mis en place pour la sécurité des piétons dans ce cadre, laissent le tribunal quelque peu perplexe - ces points n'ayant a priori aucune incidence directe sur la modification de la configuration de la route et la nouvelle affectation du DP évoquées. Quoi qu'il en soit, la DGMR, à qui la décision attaquée a été transmise par l'autorité intimée pour publication dans la FAO (cf. art. 2 RVSR), a considéré qu'une telle planification n'était pas nécessaire dans les circonstances du cas d'espèce; elle a confirmé cette position de façon constante dans le cadre de la présente procédure, en référence à l'absence de travaux de construction, au fait que la surface concernée demeurait affectée au domaine public et au caractère provisoire de la mesure. Le tribunal fait sienne cette appréciation. Il relève en outre que la surface concernée est modeste (de l'ordre de 350 m 2 ), que la mesure n'a qu'une incidence limitée sur les accès - avec tout au plus un détour pour les véhicules de l'ordre de 400 à 450 m pour rejoindre les biens-fonds des recourants ou encore le parking situé au Sud de la Place du Marché depuis la partie Est de la ville, comme on l'a déjà vu - et qu'il apparaît d'emblée que le réseau routier, notamment la route cantonale relevant du " réseau principal " (en rouge sur les " Schémas de circulation " reproduits sous consid. 1c supra ), pourra absorber sans complication particulière la (faible) augmentation du trafic résultant de ce détour. Ce constat ne préjuge en rien de la possible nécessité d'un plan routier en lien avec le " principe final " du réaménagement de la Place du Marché, que l'autorité intimée a expressément réservée notamment dans son écriture du 4 septembre 2019. dd) En définitive, il s'impose de constater que la procédure suivie - soit la publication dans la FAO des mesures de réglementation du trafic concernées par l'intermédiaire de la DGMR - ne prête pas le flanc à la critique, respectivement qu'une procédure incluant une enquête publique n'était pas nécessaire dans les circonstances du cas d'espèce. Le grief des recourants sur ce point ne résiste dès lors pas à l'examen. e) Les recourants font également valoir que la mesure litigieuse ne repose sur aucun plan - le SDEP n'ayant aucune valeur légale dans ce cadre -, qu'elle n'a fait l'objet d'aucun préavis municipal respectivement d'aucune décision du Conseil communal et que les dépenses n'ont pas été budgétisées. Formellement, les mesures de réglementation locale du trafic telle que la mesure litigieuse ne relèvent pas de la compétence du Conseil communal - mais bien plutôt de la municipalité, sur délégation et sous la surveillance de l'autorité cantonale (cf. art. 104 al. 2 OSR et 4 al. 2 LVCR; cf. ég. art. 42 ch. 2 et ch. 4 de la loi vaudoise du 28 février 1956 sur les communes - LC; RSV 175.11 -, dont il résulte que les attributions de la municipalité concernent notamment l'administration du domaine public et des biens affectés aux services publics respectivement les tâches qui leur sont directement attribuées par la législation cantonale). La mesure litigieuse n'implique en outre à l'évidence pas de grands travaux qui auraient nécessité une décision du Conseil communal - à titre par hypothèse de projet de budget ou encore de dépenses extra-budgétaires (cf. art. 4 al. 1 ch. 2 et ch. 3 LC; cf. ég. pour comparaison CDAP GE.2015.0182 précité, consid. 5a). Elle ne nécessite pas davantage un plan routier (relevant de la compétence du Conseil communal; cf. art. 13 al. 3 LRou), comme on vient de le voir. Cela étant, le SDEP a bel et bien formellement été adopté par le Conseil communal dans sa séance du 24 mai 2018. Ce schéma fait état des intentions qui seront développées dans les futurs projets d'aménagements sur les sites concernés; concernant la Place du Marché en " phase transitoire ", sont notamment évoqués l'élargissement de la place dévolue aux piétons, la dissuasion de la circulation de transit sur la Place du Marché ou encore la création d'aménagements temporaires (cf. let. C/a supra ), " objectif " et " possibles " que la création de la zone piétonne litigieuse concrétise. S'il s'agit d'un outil de travail flexible qui n'est soumis à aucune obligation de réalisation et n'a formellement aucune valeur légale, le SDEP n'en " engage " pas moins " la Municipalité sur des principes d'aménagements des espaces publics ", selon le rapport du 14 mai 2018 (cf. C/b supra ); il est au demeurant appelé à être intégré, le cas échéant avec modifications, au PDCom en cours d'élaboration, comme l'a confirmé l'autorité intimée à l'occasion de l'audience du 11 septembre 2019. La mesure litigieuse correspond ainsi aux intentions de la municipalité telles qu'annoncées dans le SDEP, qui a été adopté par le Conseil communal; on ne voit pas dans ce contexte que l'on puisse retenir qu'elle ne correspondrait pas à la volonté du Conseil communal en matière de planification. C'est en outre le lieu de rappeler qu'il ne s'agit en l'état que d'une étape provisoire et transitoire; s'agissant du " principe final ", avec pour " objectif général " en particulier la création d'une " zone de rencontre accueillante et conviviale pour les piétons ", le Conseil communal a encore confirmé sa volonté dans ce sens en adoptant en cours de procédure la résolution " Pour une Place du Marché animée et vivante ", par laquelle il " affirme soutenir la création d'une Place du Marché véritablement animée, vivante et dont la priorité d'accès est aux piétons, manifestations en tous genre et à la mobilité douce ". Ce grief des recourants ne résiste en conséquence pas davantage à l'examen. f) Les recourants critiquent enfin les modalités de la procédure de consultation de la population. L'autorité intimée a en substance exposé à cet égard à l'occasion de l'audience du 11 septembre 2019 que la séance organisée dans le cadre de l'Atelier participatif à ce propos l'avait été par des sociétés avec lesquelles elle travaille sur l'élaboration du PDCom, qu'elle-même n'y avait pas pris part mais qu'elle avait pris acte du Rapport de restitution établi à la suite de cet atelier (cf. let. H supra ). L'autorité intimée a par la suite produit la liste des personnes qui ont été invitées à participer à la séance en cause; selon le Rapport de restitution ad hoc (janvier 2019), 19 personnes ont accepté l'invitation et participé à cette séance, et une personne a fait connaître ses remarques par voie écrite (cf. " Représentativité ", ch. 1 p. 4). Les recourants relèvent que plusieurs personnes physiques ou morales qui n'étaient pas directement concernées par la Place du Marché ont été invitées alors que d'autres personnes physiques et morales directement concernées ne l'ont pas été, et contestent le principe même d'une participation sur invitation. Les modalités de la procédure de consultation de la population retenues par les sociétés ayant procédé à l'Atelier participatif semblent effectivement pouvoir être discutées. Le tribunal ignore en particulier les critères selon lesquels les personnes invitées ont été désignées (respectivement, le cas échéant, les critères selon lesquels les autres personnes ont été exclues). Cela étant et comme rappelé ci-dessus (consid. 4c), la prise de décision d'une mesure de réglementation locale du trafic n'est pas subordonnée à l'exercice d'un droit préalable d'être entendu en faveur des particuliers. Les modalités de la procédure de consultation de la population dans le cas d'espèce n'entraînent ainsi dans tous les cas aucun vice de procédure dès lors que, formellement, l'autorité intimée n'était soumise à aucune obligation dans ce cadre (cf. pour comparaison CDAP GE.2018.0220 précité, consid. 2c). Sur ce point également, le grief des recourants n'est ainsi pas de nature à remettre en cause le bien-fondé de la décision attaquée. g) Il s'ensuit qu'en tant que les recourants se plaignent de vices de procédure, leurs griefs ne résistent pas à l'examen.</w:t>
      </w:r>
    </w:p>
    <w:p>
      <w:r>
        <w:rPr>
          <w:b/>
        </w:rPr>
        <w:t>E. 5</w:t>
      </w:r>
    </w:p>
    <w:p>
      <w:r>
        <w:t>Sur le fond, invoquant la garantie de la propriété et la liberté économique, les recourants font valoir que la mesure litigieuse ne respecte pas le principe de la proportionnalité. a) L'autorité intimée justifie la mesure litigieuse d'une part par des considérations liées à la sécurité (notamment des piétons), et d'autre part par la mise en valeur de l'ancienne Maison de Ville respectivement la création d'un espace public convivial de rencontre à l'endroit concerné. S'agissant des motifs sécuritaires, l'autorité intimée a notamment soutenu que, compte tenu du léger déplacement de l'arrêt de bus " Place du Marché " auquel il a été procédé, le maintien de la zone piétonne litigieuse serait désormais " indispensable " pour des motifs liés à la sécurité des piétons. Comme on l'a déjà vu (consid. 2b/ee), un tel argument ne saurait être retenu sans autre dans les circonstances du cas d'espèce. Il semble en effet douteux que l'autorité intimée, qui a en quelque sorte profité de ce que la zone concernée était d'ores et déjà fermée à la circulation - initialement en lien avec les travaux de rénovation de l'ancienne Maison de Ville - pour procéder au déplacement de l'arrêt de bus en cause (déplacement qui n'est en tant que tel soumis à aucune procédure particulière) puisse par la suite se prévaloir de ce déplacement pour justifier la création de la zone piétonne. Dans ce cadre, le fait que la longueur des nouveaux bus utilisés rendrait impossible un retour à la situation prévalant antérieurement (comme l'a confirmé la DGMR à l'occasion de l'audience du 11 septembre 2019; cf. let. H supra ) ne semble pas davantage déterminant dans les circonstances du cas d'espèce; en particulier, aucun élément au dossier ne permet de tenir pour établi que cet arrêt de bus ne pourrait être déplacé à un autre endroit, par hypothèse le long de la rue du Collège ou de l'avenue Chevron - au vrai, il n'apparaît pas que l'existence d'alternatives aurait été sérieusement examinée. Le tribunal relève au demeurant que l'autorité intimée a expressément confirmé à plusieurs reprises qu'une réouverture au trafic de la zone concernée demeurait envisageable dans le cadre du " principe final " de l'aménagement de la Place du Marché, admettant ainsi (implicitement à tout le moins) qu'une telle réouverture demeurerait possible. Si l'argument tiré du déplacement de l'arrêt de bus avancé par l'autorité intimée ne saurait ainsi être considéré comme déterminant dans les circonstances du cas d'espèce, il n'en demeure pas moins que, au vu de la configuration des lieux, la création de la zone piétonne litigieuse est à l'évidence de nature à réduire les risques pour la sécurité des piétons, tant sur la place elle-même qu'en lien avec la desserte de l'arrêt de bus concerné, y compris avant le léger déplacement de ce dernier; en particulier, on ne voit manifestement pas que l'on puisse remettre en cause l'affirmation de la DGMR à l'occasion de l'audience du 11 septembre 2019 selon laquelle il est " de notoriété publique " qu'une zone piétonne étant plus sécuritaire qu'un simple passage piéton. Le motif sécuritaire invoqué par l'autorité intimée demeure ainsi pertinent, s'agissant à tout le moins de la sécurité des piétons - les risques évoqués en lien avec la sortie des véhicules sur la rue Colomb (au Nord) ou la rue Plantour (à l'Ouest) étant contestés respectivement relativisés par les recourants, lesquels estiment en substance que la situation serait " tout aussi dangereuse " en l'état; le tribunal se contentera de relever que la DGMR a confirmé à ce propos que la situation actuelle ne présentait pas de problème particulier sous l'angle de la sécurité. La valorisation de l'ancienne Maison de Ville et la création d'une zone de rencontre attrayante constituent également un intérêt public de nature à justifier la mesure litigieuse, quoi que semblent en penser les recourants. Le bâtiment concerné a en effet été classé en janvier 2017 et a fait l'objet de travaux de rénovation (cf. let. B supra ). La création de la zone piétonne correspond en outre à la volonté exprimée dans le cadre de la " phase transitoire " du SDEP de " requalifier " la place du Marché, notamment en élargissant la place dévolue aux piétons et en dissuadant la circulation de transit; c'est le lieu de rappeler une fois encore que la mesure litigieuse ne constitue qu'une étape vers le " principe final ", avec pour but ultime de rendre à la Place du Marché " sa vocation urbanistique et sociale en mettant en valeur son patrimoine bâti adjacent et en créant une zone de rencontre accueillante et conviviale pour les piétons " (cf. let. C/a supra ) - selon des modalités qui ne sont pas encore précisément définies. La " phase transitoire " doit ainsi notamment permettre de tester des aménagements à travers des infrastructures temporaires, comme on l'a déjà vu. b) A ces motifs d'intérêt public à la création de la zone piétonne litigieuse, les recourants opposent leur droit à la garantie de la propriété (art. 26 Cst.) et à la liberté économique (art. 27 Cst.). aa) En lien avec la garantie de la propriété, les recourants rappellent qu'un riverain peut s'en prévaloir " afin de s'opposer à un régime de circulation l'empêchant d'utiliser sa propriété de manière conforme […] ou rendant son utilisation disproportionnellement plus difficile ", en référence à la jurisprudence (ATF 126 I 213, in RDAF 2001 I 709, confirmé par ATF 131 I 12, in RDAF 2006 I 699); ils font valoir qu'en l'espèce, la mesure litigieuse complique à l'excès voire rend impossible l'utilisation de leurs biens-fonds ainsi que l'exercice de leurs activités respectives. L'autorité intimée conteste ce point et rappelle que les biens-fonds en cause demeurent directement accessibles; la DGMR estime que dans ces circonstances, la violation de la garantie de la propriété n'est pas invocable par les recourants. Cela étant, dans l'ATF 126 I 213 auquel les recourants se réfèrent, le Tribunal fédéral a laissé indécise la question de savoir si la suppression de l'accès à un bien-fonds constituait une restriction à la propriété constitutionnellement protégée lorsque l'utilisation du terrain était de toute façon maintenue grâce à une desserte par l'arrière - retenant qu'à supposer que tel soit le cas, on ne pourrait dans tous les cas pas qualifier l'atteinte à la propriété de grave. En l'occurrence et comme on l'a déjà vu, les recourants ne sont pas directement riverains de la zone piétonne litigieuse; l'accès aux biens-fonds dont ils sont propriétaires ou locataires demeure à l'évidence possible, avec tout au plus un détour de l'ordre de 400 à 450 m depuis l'Est de la ville. Il apparaît pour le moins douteux qu'ils puissent se prévaloir de la garantie de la propriété pour s'opposer à la mesure litigieuse dans ce contexte; à supposer que tel soit le cas, l'atteinte ne saurait manifestement être qualifiée de grave. bb) Quant à la violation de leur liberté économique, les recourants évoquent une diminution de leur chiffre d'affaires et indiquent que certains de leurs clients se seraient plaints de la mesure litigieuse. Le tribunal relève d'emblée que les recourants n'ont produit aucune pièce attestant de leurs dires sur ces points. Il semble au demeurant douteux que la mesure litigieuse soit de nature à entraîner une diminution, à tout le moins une diminution sensible, du chiffre d'affaires des intéressés - diminution qui pourrait ainsi également être due, en tout ou partie, à d'autres circonstances (conjoncture, concurrence de la vente en ligne ou encore ouverture d'autres commerces concurrents dans les environs, par exemple). Objectivement en effet, la mesure litigieuse n'occasionne en définitive, pour les clients des recourants se déplaçant en véhicule, qu'un détour de quelques centaines de mètres (soit de quelques minutes tout au plus) depuis l'Est de la Ville dont l'importance doit d'emblée être relativisée (cf. TF 1C_737/2013 du 6 mai 2014, dans le cadre duquel l'autorité communale a notamment retenu que la mesure d'interdiction générale de circuler sur une route d'alpage respectait le principe de la proportionnalité dans la mesure où le restaurant de la recourante demeurait accessible à pied par la route en cause et pouvait en outre être atteint par une autre route; en lien avec la liberté économique dont la recourante se prévalait dans son recours devant lui, le Tribunal fédéral a relevé qu'un tel argument était dans tous les cas mal fondé, la recourante - dont l'argumentation à ce propos était purement appellatoire - " se content [ant] en effet de faire valoir, sans le démontrer, que l'interdiction de circuler ne se justifi [ait] pas au regard de l'importante baisse de fréquentation de son établissement à raison des quelques minutes supplémentaires du trajet à parcourir en voiture " et qu'elle " ne démontr [ait] ainsi pas une atteinte à sa liberté économique suffisante pour s'opposer à une interdiction de circuler sur une route d'alpage "). Là encore, le tribunal ne peut que constater d'emblée qu'à supposer que l'atteinte à la liberté économique invoquée par les recourants doive être tenue pour établie, l'atteinte ne saurait dans tous les cas être qualifiée de grave. cc) La question de savoir si et dans quelle mesure les recourants peuvent se prévaloir d'atteintes à la garantie de la propriété respectivement à la liberté économique en lien avec la mesure litigieuse - comme celle de la recevabilité du recours sous l'angle de la qualité pour recourir des recourants (cf. consid. 1c supra ) - peut toutefois demeurer indécise dès lors que, comme on va le voir ci-après, cette mesure apparaît dans tous les cas conforme au principe de la proportionnalité au terme d'une pesée de l'ensemble des intérêts en présence. c) Les recourants soutiennent en substance que leur intérêt privé (en lien avec la garantie de la propriété et la liberté économique) l'emporterait sur l'intérêt public à la création de la zone piétonne litigieuse. Dans leur recours, les recourants remettent en cause le caractère proportionné de la mesure au motif que l'autorité intimée n'a pas procédé, en parallèle à la mesure litigieuse, à un " réaménagement de fond " permettant de faciliter l'accès aux commerçants, à la clientèle de ceux-ci et aux propriétaires concernés. Ils estiment en particulier que la mesure litigieuse rend les accès à la Place du Marché " difficilement praticables, voire impraticables " et que l'autorité intimée n'a pas apporté de solution à ces " carences " en offrant aux usagers de véritables possibilités de stationner à proximité. A l'occasion de l'audience du 11 septembre 2019, ils ont notamment précisé dans ce cadre qu'en raison des difficultés d'accès évoquées - singulièrement du fait qu'il fallait " faire le tour " pour accéder au parking situé au Sud de la Place du Marché -, les gens ne venaient plus; se référant à la pétition pour des " Places supplémentaires pour les voitures en ville d'Aigle " (signée par 644 personnes, dont 267 personnes n'habitant pas Aigle), ils ont fait valoir qu'il aurait été plus opportun de commencer par améliorer les possibilités de stationnement. S'agissant de la limitation des accès en tant que telle - dont les recourants ont indiqué à plusieurs reprises, notamment à l'occasion de l'audience du 27 mai 2019, qu'elle constituait leur principal problème -, la mesure litigieuse n'occasionne en définitive pour les intéressés et leurs clients, comme on l'a déjà vu, qu'un allongement de trajet de l'ordre de 400 à 450 m depuis l'Est de la Ville, soit un inconvénient qui doit être fortement relativisé; il peut être renvoyé aux plans et explications en lien avec la question de leur qualité pour recourir sur ce point (cf. consid. 1c supra ). Concernant spécifiquement les possibilités de stationnement, la mesure litigieuse n'a qu'une incidence de moindre importance voire anecdotique comme on l'a déjà vu, seules deux places de stationnement étant supprimées; les difficultés de stationnement évoquées ne sont ainsi pas directement liées à la mesure litigieuse, ce que confirme au demeurant la remarque la Commission chargée de l'étude du préavis municipal relatif au SDEP selon laquelle, s'agissant des places de stationnement, " l'état existant" (avant même les " phases de réalisation et/ou de transition ") "ne donne pas satisfaction " (cf. let. C/b supra ). Quant à la critique des recourants selon laquelle il aurait convenu de commencer par améliorer les possibilités de stationnement avant d'envisager l'éventuelle création d'une zone piétonne sur la Place du Marché, le tribunal relève que le Conseil communal a adopté le SDEP tel qu'amendé et complété des vœux émis par la Commission chargée de l'étude du préavis relatif à ce document et que cette dernière Commission a notamment prié la municipalité, avant de mettre en œuvre le SDEP, " d'étudier la réalisation d'une variante intermédiaire d'extension en surface du parking du Chevron ", lequel " assurerait un nombre de places minimum dans le haut de la ville […] pendant la réalisation […] de tous les travaux d'aménagement prévu par le schéma des espaces publics " (Vœu 3; cf. let. C/b supra ). Ce vœu n'impliquait dès lors pas la réalisation dans tous les cas d'une extension du parking du Chevron avant de procéder aux aménagements prévus par le SDEP - notamment dans le cadre de la " phase transitoire " ici en cause - mais bien d' " étudier " une telle possibilité. L'autorité intimée a ainsi soumis à l'enquête publique l'extension du parking du Chevron en cours de procédure, comme elle l'a annoncé à l'occasion de l'audience du 11 septembre 2019 et confirmé par écriture du 11 octobre 2019. Quant à son choix de procéder à la création de la zone piétonne litigieuse antérieurement, il relève en définitive de l'opportunité et n'a en conséquence pas à être revu par la cour de céans (cf. consid. 3d supra ). Il en va de même, mutatis mutandis , du grief des recourants selon lequel la création de la zone piétonne litigieuse ne se justifierait pas dans la mesure où il n'est pas exclu que, dans le cadre du " principe final " du réaménagement de la Place du Marché, la zone concernée soit rouverte au trafic (comme l'a confirmé l'autorité intimée à plusieurs reprises), par exemple en cas de création d'une " zone de rencontre " au sens de l'art. 22b OSR (avec une vitesse maximale limitée à 20 km/h). En pareille hypothèse, on pourrait certes considérer a posteriori avec les recourants que l'autorité intimée est en quelque sorte allée trop loin en rendant la zone en cause exclusivement piétonne durant la " phase transitoire ". Mais on pourrait tout aussi bien considérer que la création d'une zone piétonne à ce stade, à titre expérimental (pour ainsi dire), va précisément permettre à l'autorité intimée d'apprécier les mesures d'aménagement qu'il convient de prendre dans le cadre du " principe final " en toute connaissance des avantages et inconvénients concrets liés au caractère piétonnier de cette zone. Quoi qu'il en soit, le tribunal doit se contenter de constater que la mesure litigieuse est conforme au droit respectivement aux principes posés dans le SDEP et que l'autorité intimée n'a pas abusé de son pouvoir d'appréciation en retenant que la création d'une telle zone piétonne, compte tenu en particulier de l'absence d'inconvénients sensibles en découlant pour les personnes concernées (notamment les recourants), respectait le principe de la proportionnalité. Quant à l'opportunité de créer une zone exclusivement piétonne à ce stade, le choix de l'autorité intimée relève - précisément -  de l'opportunité et n'a en conséquence pas à être revu par la cour de céans. d) En définitive, les griefs des recourants selon lesquels leur intérêt privé, en lien avec la garantie de la propriété et la liberté économique, l'emporterait sur l'intérêt public à la création de la zone piétonne litigieuse ne résistent pas à l'examen.</w:t>
      </w:r>
    </w:p>
    <w:p>
      <w:r>
        <w:rPr>
          <w:b/>
        </w:rPr>
        <w:t>E. 6</w:t>
      </w:r>
    </w:p>
    <w:p>
      <w:r>
        <w:t>Il résulte des considérants qui précèdent que le recours doit être rejeté dans la mesure où il est recevable et la décision attaquée confirmée. Compte tenu de l'issue du litige et de la charge liée à la procédure, un émolument de 4'000 fr. est mis à la charge des recourants (cf. art. 49 al. 1 LPA-VD; art. 1 et 4 al. 1 du tarif des frais judiciaires et des dépens en matière administrative, du 28 avril 2015 - TFJDA; BLV 173.36.5.1), solidairement entre eux (art. 51 al. 2 LPA-VD). L'autorité intimée, qui obtient gain de cause avec le concours d'un avocat, a droit à une indemnité à titre de dépens (art. 55 al. 1 LPA-VD) dont il convient d'arrêter le montant à 3'000 fr. à la charge des recourants (art. 55 al. 2 LPA-VD; art. 10 et 11 TFJDA), solidairement entre eux (art. 51 al. 2 LPA-VD, applicable par renvoi de l'art.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