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GE.2019.0014 vom 4. Juni 2019</w:t>
      </w:r>
    </w:p>
    <w:p>
      <w:r>
        <w:t>VD Tribunal cantonal, 2019-06-04, FR</w:t>
      </w:r>
    </w:p>
    <w:p>
      <w:r>
        <w:rPr>
          <w:b/>
        </w:rPr>
        <w:t xml:space="preserve">Quelle: </w:t>
      </w:r>
      <w:r>
        <w:t>https://mcp.opencaselaw.ch/entscheid/vd_omni_GE.2019.0014</w:t>
      </w:r>
    </w:p>
    <w:p>
      <w:r>
        <w:t>FR: VD_OMNI GE.2019.0014 du 4 juin 2019</w:t>
      </w:r>
    </w:p>
    <w:p>
      <w:r>
        <w:t>IT: VD_OMNI GE.2019.0014 del 4 giugno 2019</w:t>
      </w:r>
    </w:p>
    <w:p>
      <w:pPr>
        <w:pStyle w:val="Heading2"/>
      </w:pPr>
      <w:r>
        <w:t>Regeste</w:t>
      </w:r>
    </w:p>
    <w:p>
      <w:r>
        <w:t>A.________, B.________/Département de la formation, de la jeunesse et de la culture, Etablissement primaire de Renens, Etablissement primaire de ******** | En refusant d'octroyer une dérogation aux recourants, afin que leur fille de 4 ans 1/2 débute sa scolarité primaire à l'école primaire de Renens, au lieu de l'établissement lausannois, commune où ils sont domiciliés, qui fait partie de l'aire de recrutement, l'autorité intimée n'a pas abusé de son pouvoir d'appréciation. Il n'est pas adéquat de séparer la fille des recourants de sa sœur, âgée de 6 ans 1/2, durant le premier cycle primaire de leur scolarité; or, il apparaît qu’aucun élément ne commandait à l’autorité intimée d’accueillir la demande de dérogation que les recourants ont déposée en faveur leur fille de 4 ans 1/2. Il importe peu que les recourants aient bénéficié à deux reprises, pour les deux premières années du cycle primaire, d'une dérogation en faveur de leur fille de 6 ans 1/2; à défaut, ce serait reconnaître aux recourants un droit en quelque sorte à la dérogation, ce qui n’est guère envisageable. Une distance inférieure à 1km sépare le domicile des recourants du collège lausannois où leur fille devrait être scolarisée; la situation géographique du quartier qu’ils habitent ne leur permet pas de prétendre à l’octroi d’une dérogation. Il n'apparait pas qu'une fillette et son accompagnante, qui ne souffre de problèmes de santé, ne puissent pas emprunter chaque jour un chemin présentant un dénivelé de moins de 40m sur un parcours maximal de 1km. Les difficultés d'apprentissage, auxquelles la fille des recourants pourrait être confrontée dans un nouvel établissement scolaire, sont le lot de nombreux écoliers; elles ne démontrent pas que cette dernière éprouverait des problèmes pédagogiques ou médicaux plus profonds ou permanents.</w:t>
      </w:r>
    </w:p>
    <w:p>
      <w:pPr>
        <w:pStyle w:val="Heading2"/>
      </w:pPr>
      <w:r>
        <w:t>Erwägungen</w:t>
      </w:r>
    </w:p>
    <w:p>
      <w:r>
        <w:rPr>
          <w:b/>
        </w:rPr>
        <w:t>E. 1</w:t>
      </w:r>
    </w:p>
    <w:p>
      <w:r>
        <w:t>Interjeté en temps utile (cf. art. 95 de la loi cantonale du 28 octobre 2008 sur la procédure administrative [LPA-VD; BLV 173.36]), le recours satisfait par ailleurs aux autres conditions formelles de recevabilité, de sorte qu'il y a lieu d'entrer en matière sur le fond. S'agissant en particulier des conclusions du recours (cf. art. 79 al. 1 LPA-VD, applicable par analogie par renvoi de l'art. 99 LPA-VD).</w:t>
      </w:r>
    </w:p>
    <w:p>
      <w:r>
        <w:rPr>
          <w:b/>
        </w:rPr>
        <w:t>E. 2</w:t>
      </w:r>
    </w:p>
    <w:p>
      <w:r>
        <w:t>a) A titre préliminaire, on rappelle que, sur le plan procédural, l’objet du litige est défini par trois éléments: la décision attaquée, les conclusions du recours et les motifs de celui-ci, même si l’autorité de recours peut modifier la décision attaquée à l'avantage comme au détriment du recourant (cf. art. 89 al. 1 et 2 LPA-VD).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LPA-VD, le recourant ne peut pas prendre des conclusions qui sortent du cadre fixé par la décision attaquée (1 ère phrase). Il peut en revanche présenter des allégués et moyens de preuve qui n'ont pas été invoqués jusque-là (2 ème phrase). b)             En l’occurrence, le litige porte uniquement sur le refus de l'autorité intimée d'octroyer une dérogation à l'aire de recrutement des élèves en faveur de la fille des recourants, pour lui permettre de débuter sa scolarité auprès de l'établissement scolaire ********, à Renens, plutôt que l’établissement Lausanne-********, classes de ********, pour l'année scolaire 2019-2020. En tant qu’elles ont trait à une période plus étendue – les recourants évoquent à cet égard la fin du premier cycle primaire de leur fille, c’est-à-dire la quatrième année –, les conclusions du recours doivent être déclarées irrecevables. Il en va de même s’agissant de leur conclusion tendant à ce que la carte des enclassements des élèves de la région lausannoise en zone périphérique soit revue, pour le cas où aucun accord n’interviendrait entre les communes de Lausanne et de Renens. Cette conclusion, exorbitante au litige, est irrecevable.</w:t>
      </w:r>
    </w:p>
    <w:p>
      <w:r>
        <w:rPr>
          <w:b/>
        </w:rPr>
        <w:t>E. 3</w:t>
      </w:r>
    </w:p>
    <w:p>
      <w:r>
        <w:t>Les recourants ont fait valoir d’autres moyens procéduraux. a) Ils ont tout d’abord requis que l’instruction soit complétée, afin que les autorités concernées, qui n’ont pas procédé, se déterminent. Sur ce point, on rappelle que l’art. 81 LPA-VD impose à l'autorité de notifier le recours à l'autorité intimée et aux autres parties à la procédure, et de leur impartir un délai pour se déterminer (al. 1). L'autorité intimée remet son dossier, en principe avec ses déterminations (al. 2). L'autorité peut également solliciter les déterminations d'autorités ou de tiers intéressés (al. 4). Cette dernière disposition laisse une grande place au pouvoir d'appréciation du juge (cf. arrêt GE.2017.0224 du 3 septembre 2018 consid. 6). En l’occurrence, il ressort du dossier de la cause que les directions communales respectives des écoles de Lausanne et de Renens ont toutes deux préavisé de manière favorable la demande de dérogation présentée par les recourants. Leurs motivations seront reprises dans les considérants qui suivent. On discerne mal pour quelle raison ces autorités ou les directions respectives des écoles concernées devraient obligatoirement se déterminer, ceci d’autant moins que l'autorité intimée, qui est en l’occurrence l’autorité de décision, agit dans la présente procédure non seulement pour son propre compte, mais également pour le compte des établissements de la Direction générale de l'enseignement obligatoire (DGEO). A cela s’ajoute, comme on le verra plus loin, qu’en matière d’octroi de dérogation à l’aire de recrutement, un très large pouvoir d'appréciation est conféré à l’autorité intimée, la compétence des autorités communales n’étant pas décisionnelle, mais se limitant à préaviser en faveur d’une acceptation ou au contraire d’un refus. b) Les recourants requièrent en outre que les Municipalités de Lausanne et de Renens soient interpellées sur la conclusion éventuelle d’une convention intercommunale permettant de régler la situation particulière des enfants habitant le chemin ********. Ils demandent en outre que la procédure soit suspendue jusqu’à l’entrée en vigueur de cette convention. On rappelle que, selon l'art. 28 LPA-VD, l'autorité établit les faits d'office (al. 1). Elle n'est toutefois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On rappelle par ailleurs que l'autorité peut, d'office ou sur requête, suspendre la procédure pour de justes motifs, notamment lorsque la décision à prendre dépend de l'issue d'une autre procédure ou pourrait s'en trouver influencée d'une manière déterminante (art. 25 LPA-VD). Les recourants font valoir la situation géographique particulière du chemin qu’ils habitent, situé à l’extrémité ouest du territoire communal de Lausanne et enclavé, au Nord et à l’Est, dans le territoire communal de Renens. On y reviendra plus loin. Ils exposent à cet égard que les autorités respectives de ces deux communes sont convenues d’un accord intercommunal pour la collecte des déchets, dont la gestion incombe à la Commune de Renens. Il ressort de leurs explications qu’une convention intercommunale permettrait également de régler la scolarisation des enfants habitant le chemin. Les recourants indiquent que cette convention serait en cours d’élaboration; à lire les dernières déterminations de l’autorité intimée, il n’en est cependant rien. Du reste, il ressort du dossier que ce sont les recourants eux-mêmes qui sont intervenus en ce sens, par courrier du 15 janvier 2019, auprès des municipalités concernées. Quoi qu’il en soit, tout accord écrit entre deux ou plusieurs communes, par lequel elles conviennent d'exercer en commun un service public ou une tâche d'intérêt public (cf. art. 109a de la loi cantonale du 28 février 1956 sur les communes [LC; BLV 175.11]), n'a de force exécutoire qu'après avoir été approuvée par le Conseil d'Etat qui en vérifie la légalité (art. 110 al. 8, 1 ère phrase, LC). Il appert ainsi que cette convention intercommunale n’est, à tout le moins en l’état, pas d’actualité. Dans ces conditions, il n’y a pas lieu de donner suite à la réquisition des recourants ni, a fortiori, de suspendre la présente procédure dans l’attente de l’entrée en vigueur hypothétique de cette convention. c) Les recourants requièrent enfin que le Tribunal ordonne une inspection locale, pour le cas où il ne pourrait se satisfaire de la photographie qu’ils ont produites et démontrant, selon eux, la dangerosité du parcours que leur fille devrait emprunter quotidiennement depuis leur domicile pour rejoindre l’école ******** et inversement. On rappelle que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ordonner une inspection locale (let. b), mettre en œuvre une expertise (let. c), recourir à la production de documents, titres et rapports officiels (let. d), aux renseignements fournis par les parties, des autorités ou des tiers (let. e) et recueillir des témoignages (let. f). Les art. 29 al. 2 Cst. et 27 al. 2 Cst./VD n’accordent cependant pas à la partie dans la procédure devant la juridiction administrative le droit inconditionnel d’être entendu oralement, ni celui d’obtenir qu’il soit procédé à une inspection locale, que des témoins soient entendus ou qu’une expertise soit mise en œuvre (ATF 134 I 140 consid. 5.3 p. 148; 122 II 464 consid. 4c p. 469/470). En l’espèce, l’on peut se dispenser de tenir une audience publique aux fins d’auditionner les recourants et de procéder à une vision locale.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des recourants.</w:t>
      </w:r>
    </w:p>
    <w:p>
      <w:r>
        <w:rPr>
          <w:b/>
        </w:rPr>
        <w:t>E. 4</w:t>
      </w:r>
    </w:p>
    <w:p>
      <w:r>
        <w:t>Les accords intercantonaux sont réservés." La jurisprudence cantonale retient que la scolarisation au lieu du domicile a pour buts d’organiser la répartition des élèves de façon globale sans avoir à traiter un grand nombre de cas individuellement et de favoriser l’intégration de l’enfant au lieu où il vit; il y a ainsi un intérêt public important à appliquer le principe de la territorialité en matière de scolarisation (arrêts GE.2017.0112 du 11 août 2017 consid. 2a; GE.2017.0047 du 21 juin 2017 consid. 3b; GE.2016.0115 du 8 septembre 2016; GE.2016.0050 du 12 juillet 2016; GE.2015.0141 du 23 novembre 2015; GE.2014.0048 du 21 mai 2014; GE.2013.0205 du 24 mars 2014, et les arrêts cités). La possibilité de "dérogations à l'aire de recrutement à la demande des parents" est prévue par l'art. 64 LEO, dont il résulte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al. 1 du règlement d'application de la LEO, du 2 juillet 2012 (RLEO; BLV 400.02.1), la demande de dérogation est adressée par le directeur au département, qui statue après avoir pris connaissance du préavis de la ou des communes concernées. Les art. 63 et 64 LEO correspondent en substance aux anciens art. 13 et 14 de la loi scolaire vaudoise du 12 juin 1984 (LS; BLV 400.01), abrogés par la LEO (cf. art. 149 LEO). La LEO ne contient pas de disposition transitoire sur ce point; il est en outre précisé dans l'exposé des motifs en vue de son adoption que l'art. 64 LEO n'apporte pas de modification par rapport aux anciennes dispositions de la LS (v. sur ce point, Exposé des motifs relatif au projet de loi sur l'enseignement obligatoire, in : Bulletin du Grand Conseil [BGC] septembre 2010, p. 56). La jurisprudence rendue en application des anciens art. 13 et 14 LS demeure ainsi applicable sous l'empire de la LEO (cf. CDAP GE.2017.0047 consid. 3a; GE.2014.0057 du 22 juillet 2014 consid. 2a). b) D'une façon générale,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(cf. TF 1C_92/2015 du 18 novembre 2015 consid. 4.2 et les références). Il s’agit d’un mécanisme correcteur consistant à adapter de manière plus circonstanciée le régime applicable à certains cas particuliers (Jacques Dubey/Jean-Baptiste Zufferey, Droit admininistratif général, Bâle 2014, n°931 p. 333). Lorsque le but que poursuit la loi peut être considéré comme étant d’une importance manifeste, l’octroi de dérogations ne se fera qu’avec une grande réserve, en particulier s'il apparaît qu’une décision pourrait avoir valeur de précédent pour de nombreuses situations analogues (cf. CDAP GE.2017.0047 précité, consid. 3b et la référence). L'art. 64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(cf. CDAP GE.2017.0112 précité, consid. 2a et les références). Le Tribunal doit donc seulement se limiter à vérifier si l’autorité intimée n’a pas tenu compte d’intérêts importants ou encore qu’elle les aurait appréciés de manière erronée (voir notamment l’arrêt RE.2002.0001 du 26 mars 2002 consid. 1c). L’instauration d’une autorisation dérogatoire par la loi ne confère en effet aux administrés aucun droit à son octroi; sous réserve du respect des principes de la prohibition de l’arbitraire, de la protection de la bonne foi, de la proportionnalité, voire de l’égalité de traitement, l’autorité est en principe fondée à refuser une dérogation (Dubey/Zufferey, op. cit., n°935 pp. 334/335). Le fait que l’on soit en présence d’une norme dérogatoire ne signifie pas encore que la dérogation doit toujours rester l’exception. En effet, les normes dérogatoires à titre exceptionnel sont édictées pour éviter les effets trop rigoureux, voire les conséquences absurdes des dispositions impératives. Or, la jurisprudence du Tribunal fédéral a précisé que l’exception peut même devenir la règle pour un type de situation particulière dans laquelle l’application du principe général conduirait à des résultats que le législateur ne peut pas avoir voulus (voir ATF 108 I 1 p. 74 consid. 4a p. 79). c) Le changement de domicile en cours d'année scolaire - motif mentionné à l'art. 64 LEO - ne constitue qu'un exemple de situation pouvant donner lieu à une dérogation. La jurisprudence, interprétant cette disposition, retient que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GE.2017.0112 déjà cité consid. 2a; GE.2016.0050 du 12 juillet 2016 consid. 1c; GE.2014.0057 du 22 juillet 2014 consid. 2c/bb). En revanche, les inconvénients liés à une modification du trajet pour se rendre à l'école ne constituent en principe pas un motif suffisant pour justifier une dérogation (arrêts GE.2016.0134 du 24 novembre 2016 consid. 2c; GE.2008.0165 du 3 octobre 2008 consid. 2b). Par ailleurs, le fait que l'élève concerné ressente une certaine anxiété à la perspective de devoir s'intégrer dans un nouvel établissement et se faire de nouveaux camarades n'est pas non plus – en l'absence de raisons particulières – un motif suffisant (GE.2017.0047 précité consid. 4b; GE.2016.0050 précité consid. 2; GE.2014.0057 précité consid. 2c/dd; cf. également GE.2011.0078 du 19 juillet 2011 consid. 3, cet arrêt admettant un tel motif dans le cas d'une élève gravement atteinte dans sa santé psychique). A cet égard, la cour de céans (et, avant elle, le Tribunal administratif auquel elle a succédé) a rendu une jurisprudence fournie concernant les motifs admissibles en application de l'art. 64 LEO. S'agissant de dérogations en matière d'enclassement scolaire, on peut ici mentionner la casuistique citée dans l'arrêt GE.2016.0082 précité (consid. 3d):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Le fait qu’un enfant de onze ans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Une demande de parents tendant à ce que leur fille de quatorze ans puisse continuer à fréquenter l'établissement scolaire où elle avait suivi le cycle de transition (5ème et 6ème, déjà en dérogation puisque le déménagement avait eu lieu au cours de la 5ème),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Dans l'arrêt GE.2016.0082 précité, la CDAP a retenu que justifient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nécessitent une coordination entre deux séances de logopédie hebdomadaires, des séances régulières de pédopsychiatre qui se déroulent à Yverdon-les-Bains, un aménagement de l'enseignement et une surveillance rigoureuse des devoirs de la part des parents. A ces éléments s'ajoutait le fait que le département intimé a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La CDAP a rejeté le recours formé contre un refus de dérogation devant permettre à la fille des recourants, âgée de presque 13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(GE.2016.0050 précité; voir aussi GE.2017.0047 déjà cité; GE.2015.0142 du 23 novembre 2015; GE.2015.0110 du 14 août 2015). Plus récemment, la CDAP a confirmé le refus de dérogation visant à permettre à deux enfants d’une fratrie de treize et dix ans de fréquenter un établissement scolaire à proximité du lieu de proches parents qui pourraient les garder. Elle a estimé que les enfants disposaient déjà d'une certaine autonomie et rappelé qu’une structure d'accueil extrascolaire était disponible au lieu de domicile. Quant aux difficultés scolaires que rencontrerait l'un d’eux, il ne s'agit pas d'un véritable problème médico-pédagogique qui pourrait justifier une dérogation (arrêts GE.2018.0115 et GE.2018.0094 du</w:t>
      </w:r>
    </w:p>
    <w:p>
      <w:r>
        <w:rPr>
          <w:b/>
        </w:rPr>
        <w:t>E. 8</w:t>
      </w:r>
    </w:p>
    <w:p>
      <w:r>
        <w:t>août 2018; cf. également GE.2018.0058 du 22 juin 2018 concernant une fratrie de deux enfants de dix et sept ans). 5. Ces considérations conduisent le Tribunal à faire, dans le cas d’espèce, plusieurs constatations. a) Il ne s’impose pas de réserver un sort différent aux deux recours dont les recourants ont saisi la Cour contre le refus de l’autorité d’accorder une nouvelle dérogation à D.________, pour lui permettre d’effectuer sa troisième année du cycle primaire à Renens, respectivement le refus d’accorder à C.________ une dérogation pour lui permettre d’effectuer sa première année du même cycle à Renens. On peut en effet admettre avec les recourants qu’il ne serait pas adéquat de séparer les deux sœurs, à tout le moins durant le premier cycle primaire de leur scolarité, même si chacune fréquentera une classe différente, puisque deux ans les séparent. Or, comme on le verra plus loin, aucun élément ne commandait à l’autorité intimée d’accueillir la demande de dérogation en faveur de C.________. En outre, comme il est exposé dans l’arrêt GE.2019.0013 du même jour, l’autorité intimée n’a pas abusé de son pouvoir d’appréciation en refusant l’octroi d’une nouvelle dérogation en faveur de D.________. A supposer du reste que cette demande puisse être accueillie pour les deux sœurs, suivant en cela les conclusions des deux recours, force serait d’admettre qu’à l’issue de la quatrième année effectuée par D.________, ces dernières seraient inévitablement séparées et ne fréquenteront pas le même établissement. En effet, les recourants suggèrent eux-mêmes que ces dérogations soient limitées au premier cycle primaire de leurs deux filles. Les recourants ont sans doute bénéficié à deux reprises, pour les années scolaires 2017-2018 et 2018-2019, de dérogations successives, autorisant leur fille D.________ à être scolarisée à Renens. Si l’on excepte le fait que C.________ sera, elle aussi, scolarisée à la rentrée 2019-2020, les circonstances ayant conduit l’autorité intimée à accorder ces dérogations ne se sont pas modifiées. Cette constatation n’est cependant pas, à elle seule, suffisante pour remettre en cause le refus de l’autorité intimée de consentir à ce qu’une exception au régime général d’enclassement des élèves dans l’aire de recrutement soit également accordée en faveur de C.________ (dans le même sens, arrêt GE.2014.0135 du 25 septembre 2014). A défaut, ce serait reconnaître aux recourants un droit en quelque sorte à la dérogation, ce qui n’est guère envisageable au vu de ce qui a été rappelé au considérant précédent. De même, les recourants ne sauraient se prévaloir de l’octroi de deux précédentes dérogations en faveur de D.________ pour critiquer le refus d’octroi d’une dérogation en faveur de C.________ sous l’angle de la violation du principe constitutionnel de la bonne foi. b) Les recourants font valoir que leur situation serait particulière, en ce sens qu’ils habitent à l’extrémité ouest du territoire communal de Lausanne, dans une portion de celui-ci, enclavée en quelque sorte dans le territoire communal de Renens. Il est vrai que l’accès au chemin dont ils sont riverains se fait uniquement par la rue ********, soit sur le territoire de la Commune de Renens. Il est vrai également que la collecte et la gestion des déchets produits par les habitants de ce chemin est assurée par la Commune de Renens. En outre, la parcelle qui abrite la maison où ils habitent est partagée entre les communes de Lausanne (où se situe la maison d’habitation) et Renens (où s’étend le pré attenant), à l’image de toutes les entrées paires du chemin des ********. La situation du quartier ne saurait toutefois être comparée avec l’enclave lausannoise de Vernand (entourée par les communes de Cheseaux-sur-Lausanne, Crissier, Jouxtens-Mézery, Romanel-sur-Lausanne, Le Mont-sur-Lausanne, Cugy et Morrens), évoquée par les recourants. Il s’avère en effet qu’une distance inférieure à un kilomètre sépare leur domicile du collège lausannois où leur fille devrait être scolarisée. La situation géographique du quartier qu’ils habitent ne permet pas aux recourants de prétendre à l’octroi d’une dérogation. A cela s’ajoute qu’en leur absence, la prise en charge de leurs filles est assurée la plupart du temps par E.________, qui habite non pas Renens, mais le même immeuble qu’eux. c) Les recourants reviennent sur le trajet que leur fille devrait emprunter quotidiennement pour rejoindre le Collège de ******** et retourner au domicile. On relève que cette dernière dispose de deux possibilités pour se rendre à l’école à pied depuis son domicile: emprunter la rue ********, obliquer à droite pour rejoindre la route ********, puis le quartier de ********, soit un trajet de 850m; rejoindre l’avenue ******** en empruntant la rue ******** puis le quartier ********, soit un trajet d’un kilomètre. Sans doute, il faut garder à l’esprit que D.________ sera âgée de six ans et demi seulement lors de la rentrée scolaire et sa sœur Naomi, de quatre ans et demi. Les deux trajets peuvent aisément être parcourus en moins de vingt minutes par une fillette ne présentant aucun problème physique particulier et par son accompagnante. Se fondant sur les constatations de la Dresse I.________, les recourants expliquent qu’en raison de la dénivellation, la grand-mère des enfants, qui n'est pas véhiculée, ne pourra pas se déplacer seule avec trois enfants «en bas âge sur des chemins pentus» . On relève cependant que leur domicile se situe à une altitude de 427m, cependant que le collège ******** se situe à 390m environ. Là encore, on voit mal comment une fillette et son accompagnante (dont il n’est pas allégué qu’elle souffrirait de problèmes de santé) ne puissent pas emprunter chaque jour un chemin présentant un dénivelé de moins de 40m sur un parcours total de 850m, voire 1km. Les recourants évoquent en outre les problèmes de sécurité auxquels leur fille serait confrontée en empruntant tous les jours la rue ******** pour rejoindre l’avenue ******** et le quartier ********. Il faut cependant rappeler, une fois encore, que de nombreux enfants du canton, en âge d’être scolarisés, habitent en des lieux riverains d’un trafic important. En pareil cas, il importe à leurs parents, à l’image des recourants, de prendre toutes dispositions utiles pour que leurs enfants rejoignent l’école de leur domicile en toute sécurité (dans le même sens, arrêt GE.2008.0165, déjà cité), ce qu’ils font au demeurant en faisant accompagner leur fille durant son trajet. Par ailleurs, les recourants se gardent d’évoquer qu’une autre possibilité est offerte à leur fille pour rejoindre depuis leur domicile le collège où elle devra être enclassée; par les transports publics (lignes TL ******** [rue ********], puis ******** [********]), ce trajet, qui ne compte que quatre arrêts, peut être effectué en moins de quinze minutes. Dès lors, les critiques que les recourants mettent en avant contre le parcours que leur fille devra emprunter pour rejoindre son école ne sont pas de nature à justifier qu’une dérogation leur soit octroyée. d) Pour le reste, les considérations que développent les recourants sont d’ordre essentiellement subjectif et relèvent davantage de leur convenance personnelle. Comme ils l’indiquent eux-mêmes, C.________ se serait déjà familiarisée avec l’école primaire ********, où sa sœur a suivi les deux premières années scolaires. Il ne ressort toutefois pas des explications des recourants que C.________ serait exposée à des difficultés particulières, dont il y aurait lieu de tenir compte dès le début de sa scolarité obligatoire. Cela exclut de toute façon qu’une dérogation puisse être accordée en sa faveur. A cet égard, le fait que les deux sœurs seront scolarisées ensemble à ********, même si elles ne fréquenteront pas la même classe, constitue certainement un élément de nature à faciliter leur intégration dans cet établissement. e) Au vu de ce qui précède, il n’apparaît pas que l’autorité intimée ait abusé de son pouvoir d’appréciation en refusant d’octroyer la dérogation requise. Au surplus, les recourants, qui évoquent également sur ce point une inégalité de traitement, ne démontrent pas qu’un traitement différent aurait été réservé à la demande de parents se trouvant dans une situation semblable à la leur. 6. Les considérants qui précèdent conduisent par conséquent le Tribunal à rejeter le recours et à confirmer la décision attaquée. Le sort du recours commande que les recourants, qui succombent, en supportent les frais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