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GE.2018.0232 vom 14. August 2019</w:t>
      </w:r>
    </w:p>
    <w:p>
      <w:r>
        <w:t>VD Tribunal cantonal, 2019-08-14, FR</w:t>
      </w:r>
    </w:p>
    <w:p>
      <w:r>
        <w:rPr>
          <w:b/>
        </w:rPr>
        <w:t xml:space="preserve">Quelle: </w:t>
      </w:r>
      <w:r>
        <w:t>https://mcp.opencaselaw.ch/entscheid/vd_omni_GE.2018.0232</w:t>
      </w:r>
    </w:p>
    <w:p>
      <w:r>
        <w:t>FR: VD_OMNI GE.2018.0232 du 14 août 2019</w:t>
      </w:r>
    </w:p>
    <w:p>
      <w:r>
        <w:t>IT: VD_OMNI GE.2018.0232 del 14 agosto 2019</w:t>
      </w:r>
    </w:p>
    <w:p>
      <w:pPr>
        <w:pStyle w:val="Heading2"/>
      </w:pPr>
      <w:r>
        <w:t>Regeste</w:t>
      </w:r>
    </w:p>
    <w:p>
      <w:r>
        <w:t>A.________/Police Région Morges | Recours contre une décision de la Police Région Morges (PRM) refusant en particulier de faire droit à une demande d'information. La décision attaquée ne respecte pas les exigences de forme en la matière (absence de dispositif, de règles juridiques ou encore de voies de droit); ces vices n'affectent toutefois pas sa validité dans les circonstances du cas d'espèce (consid. 1c). Le défaut de motivation de la décision attaquée, respectivement l'absence d'informations précises en lien avec les demandes du recourant, ont été réparés en cours de procédure (cf. consid. 2c/aa et 2c/bb). Sur le fond, seul demeure litigieux le refus de l'autorité intimée de communiquer au recourant les fiches horaires et ordres de service de collaborateurs de la police; ce refus se justifie, la communication de telles informations pouvant être de nature à empêcher les services de police d'assurer leur mission consistant notamment à protéger la population (consid. 3d). Rejet du recours et confirmation de la décision attaquée; la PRM a droit à des dépens - la gratuité de la procédure prévue en la matière ne concernant que les frais de justice -, dont le montant doit toutefois être réduit compte tenu des vices dont est affectée la décision attaquée (consid. 4).</w:t>
      </w:r>
    </w:p>
    <w:p>
      <w:pPr>
        <w:pStyle w:val="Heading2"/>
      </w:pPr>
      <w:r>
        <w:t>Erwägungen</w:t>
      </w:r>
    </w:p>
    <w:p>
      <w:r>
        <w:rPr>
          <w:b/>
        </w:rPr>
        <w:t>E. 1</w:t>
      </w:r>
    </w:p>
    <w:p>
      <w:r>
        <w:t>a) La loi vaudoise du 24 septembre 2002 sur l'information (LInfo; BLV 170.21) pose à son art. 8 le principe selon lequel les renseignements, informations et documents officiels détenus par les organismes soumis à la présente loi sont accessibles au public (al. 1), sous réserve des cas décrits au chapitre IV (al. 2). La demande d'information n'est soumise à aucune exigence de forme et n'a pas à être motivée, mais doit contenir des indications suffisantes pour permettre l'identification du document officiel recherché (art. 10 al. 1 LInfo). Selon l'art. 12 LInfo, l'autorité répond aussi rapidement que possible, mais en tous les cas dans les quinze jours à compter de la date de réception de la demande (al. 1) - délai qui peut " exceptionnellement " être prolongé aux conditions des al. 2 et 3 de cette disposition. Aux termes de l'art. 20 LInfo, pour toute demande du public portant sur des renseignements, la consultation de dossier ou sur une activité des autorités énumérées à l'art.</w:t>
      </w:r>
    </w:p>
    <w:p>
      <w:r>
        <w:rPr>
          <w:b/>
        </w:rPr>
        <w:t>E. 2</w:t>
      </w:r>
    </w:p>
    <w:p>
      <w:r>
        <w:t>Cela étant, il convient en premier lieu d'examiner si et dans quelle mesure le recours conserve un objet.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2C_470/2017 du 6 mars 2018 consid. 3.1).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TF 2C_470/2017 précité, consid. 3.1; CDAP PS.2013.0058 du 26 août 2014 consid. 2a). Pour le reste,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et les références). b) Le droit d'être entendu, tel qu'il est garanti notamment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La motivation peut en outre être implicite et résulter des différents considérants de la décision (ATF 141 V 557 consid. 3.2.1 et la référence; TF 2C_382/2017 du 13 décembre 2018 consid. 4.1; CDAP PE.2018.0413 du 16 janvier 2019 consid. 3a). Comme on l'a déjà vu, l'art. 42 let. c LPA-VD prévoit dans ce cadre que la décision contient notamment " les faits, les règles juridiques et les motifs sur lesquels elle s'appuie ". c) En l'espèce, la décision attaquée fait suite à la demande du recourant telle que reformulée dans son courrier du 9 octobre 2018, demande qui portait sur trois points distincts (cf. let. A/c supra ). aa) Le recourant a en premier lieu requis que lui soient transmises les " déterminations écrites des collaborateurs " concernés, relevant que ces documents devaient bien exister dès lors qu'il résultait du " Rapport de gestion 2016 " qu'en cas de plainte concernant le comportement des agents, le Commandant de la PRM demandait systématiquement une détermination écrite au collaborateur. Dans sa réponse au recours, l'autorité intimée a exposé à cet égard que les quatre premières photographies du " constat photographique " communiqué initialement par le recourant (cf. let. A/a supra ) concernaient deux représentants de la police du commerce qui n'étaient pas en service, de sorte qu'elle n'avait procédé à aucune autre investigation. Quant aux deux autres photographies, elles concernaient des collaborateurs de la brigade de proximité en service, qui devaient manger sur place (dans le cadre de la manifestation de la Grande Table); aucun rapport écrit ne leur avait été demandé dès lors qu'ils avaient précisément suivi les ordres du Commandant de la PRM. Il convient de relever d'emblée qu'il aurait été opportun que les explications de l'autorité intimée sur ce point figurent dans la décision attaquée. Sous cet angle, cette décision (dans laquelle il n'est fait aucune mention de la demande du recourant à ce propos) n'est en effet pas sans prêter le flanc à la critique en regard des exigences de motivation telles que rappelées ci-dessus; le fait que l'autorité intimée ait précédemment indiqué, dans son courrier du 5 octobre 2018, que les documents requis par le recourant " n'exist [ai] ent pas " ne saurait être considéré comme suffisant dans ce cadre, dès lors que cette information était en contradiction apparente avec la teneur du Rapport de gestion auquel le recourant s'est référé dans son courrier du 9 octobre 2018 - de sorte qu'il appartenait à l'autorité intimée d'exposer, même succinctement, les raisons pour lesquelles aucun rapport écrit n'avait été demandé aux collaborateurs concernés en l'occurrence, comme elle l'a fait dans sa réponse au recours. En lien avec l'éventuelle ouverture d'une procédure disciplinaire par une autorité à la suite d'une dénonciation, le tribunal se contentera pour le reste de rappeler, à toutes fins utiles, que la LInfo n'est pas applicable à la consultation des dossiers en cours de procédure (art. 35 al. 2 LPA-VD) et que le dénonciateur n'a dans ce cadre pas qualité de partie, sauf disposition expresse contraire (art. 13 al. 2 LPA-VD). Cela étant, il s'impose de constater que le défaut de motivation de la décision attaquée sur ce point a été réparé dans le cadre de la réponse au recours de l'autorité intimée, dont les explications emportent la conviction du tribunal. Le recourant n'a au demeurant pas réitéré ses griefs à ce propos dans ses écritures ultérieures. Il y a dès lors lieu de retenir qu'en tant qu'il portait sur ce point, le recours n'a plus d'objet. bb) Dans son courrier du 9 octobre 2018, le recourant a par ailleurs requis que lui soient transmis " les références ou copies des lois, règlements et directives concernant la consommation d'alcool durant le service, les temps de pause autorisés ainsi que les règles concernant le port de l'uniforme hors service ". La CCT à laquelle l'autorité intimée se réfère dans la décision attaquée contient à cet égard des dispositions sur la consommation de boissons alcoolisées (ch. 7.9 par. 3) ainsi que sur la durée de travail, les vacances et les congés (ch. 5), singulièrement sur les pauses (ch. 5.5). L'art. 7.6 CCT (" Port des habits de travail ") concerne spécifiquement la question de la fourniture de la tenue de travail, et non celle des règles concernant le port de cette tenue hors et en service; à la requête du tribunal, l'autorité intimée a toutefois produit l'ordre de service 04/2012 ad hoc à l'appui de son écriture du 24 mai 2019, précisant qu'il n'existait aucune autre directive interne à ce propos. En lien avec les règles concernant le port de l'uniforme hors et en service également, il aurait été bienvenu que l'autorité intimée renseigne le recourant de façon plus complète dans la décision attaquée déjà. Quoi qu'il en soit, il s'impose de constater que ce dernier a désormais eu accès à l'ensemble des documents requis, de sorte que son recours n'a plus d'objet sur ce point. C'est le lieu de relever que son grief en lien avec le fait que l'autorité intimée l'a renvoyé à consulter la CCT sur le site Internet de la PRM, " sans même la mention du lien à suivre ", ne résiste manifestement pas à l'examen; si véritablement il ne maîtrise " pas, ou mal Internet ", respectivement s'il a éprouvé des difficultés à trouver la CCT concernée sur le site Internet de la PRM (ce qui semble au demeurant peu vraisemblable, dès lors qu'il s'est lui-même adressé à l'autorité intimée par courrier électronique le 22 août 2018 et qu'il gère lui-même un site Internet), il lui appartenait dans un premier temps de s'adresser à l'autorité intimée afin d'avoir les précisions nécessaires voire, le cas échéant, d'obtenir une version imprimée de ce document - ce qu'il ne prétend pas avoir fait; il apparaît manifestement pour le reste qu'une très grande majorité de la population a une maîtrise suffisante de l'utilisation d'Internet pour accéder à un document sur la base d'informations telles que celles données en l'occurrence par l'autorité intimée, à laquelle on ne peut dès lors reprocher aucun manquement sur ce point. Quant aux remarques du recourant dans le cadre de sa réplique selon lesquelles la tenue des représentants de la police du commerce qui n'étaient pas en service pourrait être assimilée par le public à leur tenue de travail, elles échappent à l'objet de la contestation tel que circonscrit par la décision attaquée et, partant, à l'objet du litige - qui ne porte que sur les informations devant être transmises à ce propos au recourant dans le cadre de la LInfo; le tribunal ne voit aucune raison de remettre en cause dans ce cadre les informations de l'autorité intimée selon lesquelles les collaborateurs concernés portaient un t-shirt à l'effigie de la PRM mais n'étaient pas en uniforme, soit qu'ils ne portaient pas " leur tenue habituelle de travail " - quoi qu'en dise le recourant dans sa réplique. cc) Dans son courrier du 9 octobre 2018, le recourant a encore requis que lui soient transmises " les fiches horaires anonymisées du ********06.2018 des deux fonctionnaires pris en photo sur un stand de vigneron, ou du moins leur horaire de début et de fin de travail, ainsi que leur/s temps de pause/s officiel ". Après que l'autorité intimée a exposé dans sa réponse au recours, en lien avec les collaborateurs de la brigade de proximité qui étaient en service sur les photographies produites par le recourant, les motifs pour lesquels elle estimait qu'elle n'avait pas à produire l'ordre de service concerné, le recourant a encore contesté ces motifs dans sa réplique, soutenant que ce document devrait lui être communiqué. Seuls ces deux points demeurent ainsi litigieux dans le cadre de la présente procédure.</w:t>
      </w:r>
    </w:p>
    <w:p>
      <w:r>
        <w:rPr>
          <w:b/>
        </w:rPr>
        <w:t>E. 3</w:t>
      </w:r>
    </w:p>
    <w:p>
      <w:r>
        <w:t>Sont réputés intérêts privés prépondérants: a. la protection contre une atteinte notable à la sphère privée, sous réserve du consentement de la personne concernée; […] Art. 17       Refus partiel 1 Le refus de communiquer un renseignement ou un document conformément à l'article 16 ne vaut le cas échéant que pour la partie du renseignement ou du document concerné par cet article et tant que l'intérêt public ou privé prépondérant existe. 2 L'organisme sollicité s'efforce de répondre au moins partiellement à la demande, au besoin en ne communiquant pas ou en masquant les renseignements ou les parties d'un document concernés par l'intérêt public ou privé prépondérant." Selon l'EMPL déjà mentionné en lien avec la notion d'information susceptible de compromettre la sécurité ou l'ordre publics, une information nuit au public si sa diffusion empêche par exemple les autorités de prendre des mesures visant à protéger la population; c'est dans chaque cas d'espèce que les autorités déterminent si l'information nuit au public, étant entendu que ce motif doit rester l'exception et non pas se transformer en règle (p. 2656 ad art. 16 al. 2 let. b LInfo). d) En l'espèce, dans sa duplique du 1 er février 2019, l'autorité intimée a notamment invoqué la disposition de l'art. 16 al. 2 let. b LInfo pour justifier son refus de transmettre au recourant le document requis, et ce tant s'agissant des fiches horaires des représentants de la police du commerce que de l'ordre de service des collaborateurs de la brigade de proximité. Elle a exposé dans ce cadre que la transmission de l'ordre de service " serait de nature à compromettre la sécurité ou l'ordre public, puisque les citoyens connaîtraient quelles sont les habitudes, les mécanismes de contrôle ou le dispositif mis en place pour assurer la sécurité publique ", et que " l'effet de surprise [était] nécessaire à l'efficacité de l'action publique, lorsqu'il s'agi [ssait] de préserver la sécurité publique "; quant à la diffusion des fiches horaires, elle " pourrait porter atteinte à l'efficacité des contrôles, en raison de leur prévisibilité ". Le tribunal ne voit aucun motif de ne pas faire sienne cette appréciation. Il apparaît en effet manifestement que la transmission d'informations relatives à l'organisation interne des services de police - s'agissant notamment des heures de début et de fin de service de leurs collaborateurs respectivement des heures de début et de fin des pauses de ces derniers - pourrait être de nature à empêcher cette autorité d'assurer sa mission consistant notamment à protéger la population. C'est le lieu de rappeler que la LInfo a pour but de garantir la transparence des activités des autorités afin de favoriser la libre formation de l'opinion publique (cf. art. 1 al. 1 LInfo), et ce indépendamment de tout intérêt particulier dont pourrait se prévaloir la personne déposant une demande d'information; on voit mal dans ce cadre, à l'évidence, que tout un chacun puisse obtenir les fiches horaires ou autres ordres de service de l'ensemble des collaborateurs des services de police, avoir ainsi connaissance notamment du nombre de policiers en activité suivant les jours de la semaine et les heures, mais également des habitudes, mécanismes de contrôle et dispositifs mis en place, sans que cela ne soit de nature à compromettre l'activité des services concernés. On ne voit pas pour le reste qu'une transmission partielle (au sens de l'art. 17 LInfo) des documents requis par le recourant serait possible en l'occurrence. Le tribunal relève que le recourant a été dûment informé des règles applicables s'agissant en particulier de la durée du travail, de l'horaire de travail et des pauses des collaborateurs de la PRM (cf. art. 5.1, 5.2 et 5.5 de la CCT), ainsi que du fait que les deux représentants de la police du commerce n'étaient pas en service lorsque l'intéressé les a photographiés; le tribunal ne voit aucun motif de douter de cette dernière affirmation de l'autorité intimée, quoi que semble en penser le recourant. Le refus de l'autorité intimée de transmettre les fiches horaires et l'ordre de service requis par le recourant doit donc être confirmé en tant qu'une telle transmission serait susceptible de compromettre la sécurité ou l'ordre publics au sens de l'art. 16 al. 2 let. b LInfo, sans qu'il soit nécessaire pour le reste d'apprécier si et dans quelle mesure un tel refus serait également injustifié en tant que l'ordre de service constituerait un document interne au sens des art. 9 al. 2 LInfo et 14 RLInfo - ce qui semble au demeurant douteux - respectivement en tant que la transmission des fiches horaires serait de nature à occasionner une " atteinte notable à la sphère privée " (au sens de l'art. 16 al. 3 let. a LInfo) des collaborateurs concernés.</w:t>
      </w:r>
    </w:p>
    <w:p>
      <w:r>
        <w:rPr>
          <w:b/>
        </w:rPr>
        <w:t>E. 4</w:t>
      </w:r>
    </w:p>
    <w:p>
      <w:r>
        <w:t>Il résulte des considérants qui précèdent que le recours doit être rejeté et la décision attaquée confirmée. Il n'y a pas lieu de percevoir un émolument, la procédure judiciaire en la matière étant gratuite sous réserve des cas de demande abusive (cf. art. 21a LInfo). L'autorité intimée, qui obtient gain de cause avec le concours d'un avocat, a droit à une indemnité à titre de dépens (cf. art. 55 al. 1 LPA-VD; art. 10 et 11 du tarif des frais judiciaires et des dépens en matière administrative, du 28 avril 2015 - TFJDA; BLV 173.36.5.1). Compte tenu des circonstances, en particulier du fait que, comme on l'a vu, la décision attaquée n'est pas sans prêter le flanc à la critique s'agissant tant des indications qu'elle était censée contenir que de sa motivation (cf. consid. 1c, 2c/aa et 2c/bb supra ), il se justifie de réduire le montant des dépens à 500 fr. (cf. art. 56 al. 1 LPA-VD) à la charge du recourant (art. 55 al. 2 LPA-VD). C'est le lieu de préciser que la gratuité de la procédure prévue par l'art. 21a LInfo ne s'étend pas aux dépens, mais uniquement aux frais judiciaires; le recourant aurait au demeurant pu contester la décision attaquée d'abord devant le Préposé à l'information (cf. art. 21 al. 1 LInfo), lequel doit dans un premier temps tenter la conciliation afin d'amener les parties à un accord (cf. art. 21 al. 3 LInfo).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