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GE.2018.0226 vom 5. Dezember 2018</w:t>
      </w:r>
    </w:p>
    <w:p>
      <w:r>
        <w:t>VD Tribunal cantonal, 2018-12-05, FR</w:t>
      </w:r>
    </w:p>
    <w:p>
      <w:r>
        <w:rPr>
          <w:b/>
        </w:rPr>
        <w:t xml:space="preserve">Quelle: </w:t>
      </w:r>
      <w:r>
        <w:t>https://mcp.opencaselaw.ch/entscheid/vd_omni_GE.2018.0226</w:t>
      </w:r>
    </w:p>
    <w:p>
      <w:r>
        <w:t>FR: VD_OMNI GE.2018.0226 du 5 décembre 2018</w:t>
      </w:r>
    </w:p>
    <w:p>
      <w:r>
        <w:t>IT: VD_OMNI GE.2018.0226 del 5 dicembre 2018</w:t>
      </w:r>
    </w:p>
    <w:p>
      <w:pPr>
        <w:pStyle w:val="Heading2"/>
      </w:pPr>
      <w:r>
        <w:t>Regeste</w:t>
      </w:r>
    </w:p>
    <w:p>
      <w:r>
        <w:t>A.________/Conseil communal de ********, CONSEIL D'ETAT, Municipalité de ******** | Recours contre une décision d'un conseil communal de suspendre le traitement d'un conseiller municipal qui a préalablement été suspendu dans sa fonction par décision du Conseil d'Etat selon l'art. 139b al. 1 LC. Problématique de la compétence de la CDAP sous l'angle de l'art. 145 LC et des décisions revêtant un caractère politique prépondérant au sens de l'art. 86 al. 3 LTF. La CDAP est compétente pour statuer (consid. 1b). Question de la décision incidente laissée ouverte, le recourant pouvant, le cas échéant, de toute façon faire valoir un préjudice irréparable au sens de l'art. 74 al. 4 let. a LPA-VD (consid. 1c). Sur le fond, il est constaté qu'il manque une base légale suffisante pour prononcer une suspension du traitement pendant la suspension de la fonction. Ni les art. 29 et 139b LC, ni les règlements de la commune en question ne contiennent de base légale. Une analogie avec des normes édictées à d'autres niveaux n'est pas indiquée et ne s'impose pas. La suspension de la fonction n'entraine pas nécessairement une suspension de la rémunération (consid. 2). Recours admis.</w:t>
      </w:r>
    </w:p>
    <w:p>
      <w:pPr>
        <w:pStyle w:val="Heading2"/>
      </w:pPr>
      <w:r>
        <w:t>Erwägungen</w:t>
      </w:r>
    </w:p>
    <w:p>
      <w:r>
        <w:rPr>
          <w:b/>
        </w:rPr>
        <w:t>E. 1</w:t>
      </w:r>
    </w:p>
    <w:p>
      <w:r>
        <w:t>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d'Etat.</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Le Conseil d'Etat soumet la question de la révocation d'un ou de plusieurs membres de la municipalité ou du conseil communal au corps électoral de la commune concernée : a. lorsque la durée de la suspension est échue et que l'intéressé se trouve encore en incapacité ou en absence ; b. lorsque l'intéressé concerné a fait l'objet d'une décision pénale condamnatoire à raison d'un crime ou d'un délit, définitive et exécutoire ; c. lorsqu'une enquête administrative a permis d'établir la responsabilité de l'intéressé dans le cas d'une perturbation des relations avec ses homologues et qu'une tentative de conciliation du préfet ou chef du département en relation avec les communes a échoué ; d. lorsqu'une enquête administrative a permis d'établir la réalisation de l'un des cas visés aux articles 65a et 100a de la présente loi.</w:t>
      </w:r>
    </w:p>
    <w:p>
      <w:r>
        <w:rPr>
          <w:b/>
        </w:rPr>
        <w:t>E. 4</w:t>
      </w:r>
    </w:p>
    <w:p>
      <w:r>
        <w:t>Lorsque de tels motifs concernent un ou plusieurs membres du conseil général, le Conseil d’Etat soumet la question de la révocation à ce corps. La loi sur l'exercice des droits politiques règle la procédure.</w:t>
      </w:r>
    </w:p>
    <w:p>
      <w:r>
        <w:rPr>
          <w:b/>
        </w:rPr>
        <w:t>E. 5</w:t>
      </w:r>
    </w:p>
    <w:p>
      <w:r>
        <w:t>Au surplus, la procédure et les voies de droit sont régies par la loi sur la procédure et la juridiction administratives." Concernant la suspension du personnel de la Confédération, l'ordonnance du 3 juillet 2001 sur le personnel de la Confédération (OPers; RS 172.220.111.3) prévoit ce qui suit: " Art. 103 Suspension (art. 25 LPers) 1 Si l'exécution correcte des tâches est compromise, l'autorité compétente en vertu de l'art. 2 peut immédiatement, à titre préventif, prononcer la suspension de l'employé ou lui attribuer une autre fonction: a. lorsque des événements graves susceptibles de justifier une mesure pénale ou une mesure disciplinaire sont constatés ou soupçonnés; b. lorsque l'existence d'irrégularités répétées est établie; ou c. lorsqu'une procédure en cours est entravée. 2 En outre, l'autorité compétente peut réduire ou supprimer le salaire et d'autres prestations versées à l'employé. " A la Ville de Lausanne, le règlement pour le personnel de l'administration communale du 11 octobre 1977 (RPAC) prévoit ce qui suit au sujet de la suspension provisoire: " Art. 67 – Suspension préventive 1 Lorsque la bonne marche de l’administration l’exige, la Municipalité peut, par mesure préventive, ordonner à un fonctionnaire de suspendre immédiatement son activité. 2 Si la suspension est motivée par une faute grave, elle peut être accompagnée de la suppression totale ou partielle du traitement. 3 Si elle se révèle ensuite injustifiée, le fonctionnaire a droit au traitement dont il avait été privé. " Quant au statut du personnel de la Ville de Genève adopté le 29 juin 2010, il prévoit ce qui suit: " Art. 98 Mesures provisionnelles 1 En cas de faits graves ou si cette mesure est exigée par la bonne marche du service, le Conseil administratif peut suspendre avec effet immédiat un ou une membre du personnel. 2 La suspension emporte interdiction de se rendre sur le lieu de travail. 3 Le Conseil administratif décide en fonction des circonstances si la suspension comporte la suppression du traitement et de toute prestation à la charge de la Ville de Genève. [...]</w:t>
      </w:r>
    </w:p>
    <w:p>
      <w:r>
        <w:rPr>
          <w:b/>
        </w:rPr>
        <w:t>E. 7</w:t>
      </w:r>
    </w:p>
    <w:p>
      <w:r>
        <w:t>Les prestations supprimées en vertu de l’alinéa 3 sont rétablies rétroactivement si la suspension n’est pas suivie d’un licenciement. " On voit que ces dispositions prévoient expressément la possibilité de rendre une décision au sujet de la suppression du traitement, tout en indiquant l'autorité compétente. Ce n'est pas le cas pour l'art. 139b LC. Vu ce qui précède, l'on se doit de conclure que l'art. 139b LC ne constitue pas une base légale suffisante pour supprimer le traitement du recourant suite à la suspension de sa fonction de conseiller municipal. Cela ne veut pas dire que toute mesure portant sur le traitement pendant la durée de la suspension soit exclue. Il est toutefois nécessaire de trouver une autre disposition qui puisse servir de base légale. c) Selon l'art. 29 LC, intitulé " Indemnités ", le conseil communal fixe les indemnités du syndic et des membres de la municipalité sur proposition de cette dernière (al. 1). Sur proposition du bureau, il fixe aussi celles des membres du conseil communal (al. 2). Ces décisions sont prises, " en principe, une fois au moins par législature " (al. 3). Pour les communes avec un conseil général, l'art. 16 LC contient une disposition similaire donnant le pouvoir de fixer les indemnités au conseil général à la place du conseil communal. On pourrait se demander si l'art. 29 LC n'accorde pas au conseil communal le pouvoir de prononcer une suspension du traitement du recourant. C'est ce que semble admettre la Cheffe du Département cantonal des institutions et de la sécurité (cf. courrier adressé le 27 juin 2018 à la Municipalité de ********). L'intimé n'invoque pas cette disposition comme base légale, mais uniquement comme norme qui fonde la compétence du Conseil communal à la place de celle de la municipalité. L'art. 29 LC ne mentionne pas expressément la mesure de suspension du traitement. Cette disposition s'était vu modifiée en 1999 suite à un postulat du député au Grand Conseil de l'époque Guy Parmelin; avaient ainsi été ajoutés l'alinéa 3 et la formulation " Sur proposition de la municipalité " à l'alinéa 1. Comme on l'a vu, la mesure de suspension de la fonction selon l'art. 139b LC n'existait alors pas encore puisqu'elle a été introduite en 2013. Il ressort par ailleurs des travaux préparatoires que l'art. 29 LC n'est pas destiné à donner la compétence de pouvoir statuer en tout temps sur le traitement d'un conseiller municipal dans chaque cas particulier, voire même de suspendre le traitement de l'un ou l'autre. L'art. 29 LC sert à régler les compétences et la manière de fixer les différentes catégories et les modes de rémunération pour les membres de la municipalité et du conseil communal, étant précisé que cela doit avoir lieu au moins une fois par législature à la demande de la municipalité (cf. BGC novembre 1999, p. 4150 ss et 4162 ss). Fixer les indemnités au sens de l'art. 29 LC ne signifie pas les suspendre eu égard à une procédure pénale ou de révocation. Comme exposé au considérant 2b précédent avec des exemples de normes d'autres entités, on peut et doit s'attendre à ce que la base légale mentionne d'une manière ou d'une autre la suspension du traitement. La restriction due à une suspension est trop grave pour que l'on puisse se contenter d'une clause générale comme celle de l'art. 29 LC en tant que base légale. Il en résulte que l'art. 29 LC ne constitue pas une base légale suffisante pour la suspension du traitement du recourant prononcée le 11 octobre 2018. d) La LC ou d'autres lois cantonales ne contiennent pas d'autres dispositions qui pourraient servir de base légale pour la mesure litigieuse. Il en va de même des règlements communaux de la Commune de ******** et en particulier du Règlement du Conseil communal de ******** du 10 octobre 2014. Certes, l'art. 20 al. 1 ch. 10 de ce règlement prévoit que le Conseil communal délibère sur le statut des collaborateurs et la base de leur rémunération. Le recourant n'est toutefois pas un collaborateur de la commune au sens de cette disposition. Quant à l'art. 20 al. 1 ch. 15 de ce règlement (fixation des indemnités du syndic et des membres de la municipalité sur proposition de celle-ci), il se réfère uniquement à l'art. 29 LC précité sans donner au Conseil communal de pouvoir qui va au-delà de dite disposition. e) On peut enfin se demander, si on est en présence d'une lacune qui doit être comblée par le tribunal (cf. Tanquerel, op. cit., n. 440 ss et les réf. cit.). Comme exposé, la suspension envisagée par l'art. 139b LC n'implique, selon le législateur cantonal, que trois conséquences: l'interdiction de siéger en séances de municipalité et d'assister aux assemblées du conseil, le retrait des dicastères et, le cas échéant, l'interdiction de signer des actes au nom et pour le compte de l'autorité communale concernée (EMPL 453 précité, p. 24, in: BGC 2012-2017, Tome 2 / Conseil d'Etat, p. 327). Le législateur a toujours eu à cœur de respecter l'autonomie des communes dans des domaines relevant de leurs attributions propres, dont fait partie la rémunération ou le traitement des conseillers municipaux (cf. p.ex. BGC novembre 1999, p. 4153 s. et 4162 concernant la disposition de l'art. 29 LC sur la rémunération des conseillers municipaux). Dans cette mesure, il a distingué entre ce qui relevait, d'une part, de l'autonomie communale et devait dès lors être traité dans les règlements communaux et, d'autre part, ce qu'il était justifié de préciser dans la loi cantonale (cf. rapportrice Roxanne Meyer-Keller in: BGC 2012-2017, Tome 2 / Grand Conseil, p. 35 au sujet de la réforme de la LC qui a notamment introduit la suspension selon l'art. 139b LC). L'EMPL 453 précité (p. 24) a ainsi également précisé qu'il appartenait à " l'autorité concernée " de décider des mesures accessoires comme la suspension des indemnités ou du traitement de l'élu. Comme déjà exposé, cette " autorité concernée " n'est pas le Conseil d'Etat, mais une autorité communale. De plus, dans la mesure où le conseiller municipal est élu par le peuple et non pas par une autorité communale, il convient notamment de tenir compte des problématiques de la séparation des pouvoirs et du respect de la volonté du peuple. Enfin, la suspension du traitement suite à la suspension dans la fonction, respectivement la mise à l'écart préventive du poste, n'est pas une conséquence qui s'impose de manière contraignante, comme il ressort notamment des dispositions d'autres entités citées ci-dessus au considérant 2b (de la Confédération, du Canton de Berne, des villes de Lausanne et Genève), du cas traité dans la cause GE.2009.0038, de cas jugés par le TAF (cf. références ci-dessus au consid. 1c/bb) ou du droit civil. Le législateur compétent peut renoncer à prévoir une suspension du traitement ou peut prévoir des conditions et modalités particulières à ce sujet, notamment en distinguant les motifs de suspension (p.ex. procédure pénale, maladie, accident). Le tribunal de céans ne peut pas procéder lui-même à de telles distinctions à la place du législateur cantonal ou communal. La suspension du droit au traitement présente, en outre, un aspect quelque peu pénalisant, puisqu'elle a pour effet de refuser définitivement à l'intéressé ses indemnités aussi pour la période de suspension au cas où il devait par la suite être révoqué ou condamné pénalement. Dans cette mesure, il n'appartient pas au Tribunal de céans de combler une quelconque lacune en procédant par exemple à l'application par analogie de dispositions réglant des états de fait à d'autres niveaux (fédéral, cantonal ou privé). La commune peut modifier ses règlements par les voies prévues par les lois cantonales et communales, si elle entend régler la suspension des traitements des conseillers municipaux. Tout comme il manquait une base légale suffisante pour suspendre un conseiller municipal dans ses fonctions avant la réforme de l'art. 139b LC en 2012 (cf. EMPL 453 précité, p. 22, in: BGC 2012-2017, Tome 2 / Conseil d'Etat, p. 325), il manque actuellement une base légale, au niveau cantonal ou communal, pour suspendre le droit au traitement du recourant. 3. a) Faute de base légale suffisante, le Conseil communal n'était pas autorisé à suspendre le droit au traitement du recourant. Le recours s'avère donc bien fondé et la décision de suspension du traitement du recourant rendue par le Conseil communal le 11 octobre 2018 doit être annulée. Il n'y a ainsi pas lieu de traiter les autres griefs du recourant concernant notamment la compétence du Conseil communal, le défaut de motivation, la violation des principes de la proportionnalité et de la présomption d'innocence. b) Contrairement à ce que requiert le recourant, la nullité de la décision ne peut toutefois pas être constatée. Le défaut de base légale ne conduit pas à lui seul à la nullité d'une décision. Le vice dont la décision attaquée est entachée n'était au demeurant pas manifeste ou facilement décelable (cf. pour les conditions de la nullité: ATF 139 II 243 consid. 11.2; 138 II 501 consid. 3.1; 138 III 49 consid. 4.4.3; 136 II 489 consid. 3.3; 132 II 342 consid. 2.1). c) Les frais judiciaires, arrêtés à 2'000 fr., sont mis à la charge de la Commune de ********, qui succombe. Dans cette mesure, elle doit verser au recourant des dépens, fixés à 2'000 fr. Le Conseil d'Etat n'a pas droit à des dépens (cf. art. 49, 55 et 56 LPA-VD ainsi que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