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GE.2018.0211 vom 5. August 2019</w:t>
      </w:r>
    </w:p>
    <w:p>
      <w:r>
        <w:t>VD Tribunal cantonal, 2019-08-05, FR</w:t>
      </w:r>
    </w:p>
    <w:p>
      <w:r>
        <w:rPr>
          <w:b/>
        </w:rPr>
        <w:t xml:space="preserve">Quelle: </w:t>
      </w:r>
      <w:r>
        <w:t>https://mcp.opencaselaw.ch/entscheid/vd_omni_GE.2018.0211</w:t>
      </w:r>
    </w:p>
    <w:p>
      <w:r>
        <w:t>FR: VD_OMNI GE.2018.0211 du 5 août 2019</w:t>
      </w:r>
    </w:p>
    <w:p>
      <w:r>
        <w:t>IT: VD_OMNI GE.2018.0211 del 5 agosto 2019</w:t>
      </w:r>
    </w:p>
    <w:p>
      <w:pPr>
        <w:pStyle w:val="Heading2"/>
      </w:pPr>
      <w:r>
        <w:t>Regeste</w:t>
      </w:r>
    </w:p>
    <w:p>
      <w:r>
        <w:t>A.________/POLICE CANTONALE | Confirmation d'une décision d'interdiction de périmètres de stades et de patinoires durant trois ans à l'encontre d'un supporter ultra ayant déjà fait l'objet de mesures similaires par le passé. Les enquêteurs de la police ont démontré que l'intéressé se trouvait sur les lieux lors de la rencontre de football entre Lausanne-Sport et Thoune le 13 mai 2018, interrompue par l'arbitre, et a rejoint le groupe d'ultras pour participer aux émeutes, tant avant que pendant le match, se dissimulant le visage à plusieurs reprises. Il n’est pas nécessaire, pour imposer des mesures policières préventives, de déterminer le rôle exact de l'intéressé; sur la base des faits retenus dans le rapport de police, il faut admettre que le recourant, au même titre que les autres membres du groupe d’ultras, était activement impliqué dans les actes de violence constatés ce jour-là. Au vu de l'absence d'effet des mesures précédentes prononcées à l'encontre de l'intéressé, la Police cantonale ne pouvait pas se contenter d’une mesure moins incisive et sa décision est conforme au principe de proportionnalité.</w:t>
      </w:r>
    </w:p>
    <w:p>
      <w:pPr>
        <w:pStyle w:val="Heading2"/>
      </w:pPr>
      <w:r>
        <w:t>Erwägungen</w:t>
      </w:r>
    </w:p>
    <w:p>
      <w:r>
        <w:rPr>
          <w:b/>
        </w:rPr>
        <w:t>E. 1</w:t>
      </w:r>
    </w:p>
    <w:p>
      <w:r>
        <w:t>Le recours est dirigé contre une décision de la Police cantonale fondée sur le Concordat intercantonal du 15 novembre 2007 instituant des mesures contre la violence lors de manifestations sportives (C-MVMS; BLV 125.93 – ci-après aussi: le Concordat). Il est institué, en vertu de ce concordat en vigueur dans le canton de Vaud, " des mesures policières préventives visant à empêcher les comportements violents […] pour détecter précocement et combattre la violence lors de manifestations sportives" (art. 1 er C-MVMS). Des "mesures policières" sont prévues à cet effet: les fouilles des spectateurs (art. 3b C-MVMS), l'interdiction de périmètre (art. 4 et 5 C-MVMS), l'obligation de se présenter à la police (art. 6 et 7 C-MVMS) et la garde à vue (art. 8 et 9 C-MVMS). La loi cantonale vaudoise d'application du Concordat précité, du 17 novembre 2009 (LC-MVMS; BLV 125.15), désigne la Police cantonale en tant qu'autorité compétente pour décider des mesures policières précitées (art. 4 al. 1 et 2 LC-MVMS). Lorsque la Police cantonale prononce une interdiction de périmètre, il n'y a pas de voie de recours au Tribunal des mesures de contrainte (art. 5 LC-MVMS a contrario , la possibilité de saisir le TMC n'étant prévue qu'en cas de garde à vue). Le Tribunal fédéral a retenu que ces mesures policières, en particulier l'interdiction de périmètre, n'étaient pas de nature pénale, mais qu'elles relevaient du droit public ou administratif (ATF 140 I 2 consid. 6; 137 I 31 consid. 4.3). C'est donc bien par la voie du recours de droit administratif au Tribunal cantonal, selon les art. 92 ss de la loi du 28 octobre 2008 sur la procédure administrative (LPA-VD; BLV 173.36), que la personne visée doit agir, si elle entend contester une interdiction de périmètre prononcée par la Police cantonale (cf. arrêt CDAP GE.2014.0150 du 21 janvier 2015). Le recourant, atteint directement par la décision attaquée, a manifestement un intérêt digne de protection à son annulation; il a donc qualité pour agir au sens de l'art. 75 let. a LPA-VD, par renvoi de l'art. 99 LPA-VD. Le recours satisfait aux autres conditions formelles de recevabilité, notamment celle de l'art. 95 LPA-VD relative au délai de recours, de sorte qu'il y a lieu d'entrer en matière sur le fond.</w:t>
      </w:r>
    </w:p>
    <w:p>
      <w:r>
        <w:rPr>
          <w:b/>
        </w:rPr>
        <w:t>E. 2</w:t>
      </w:r>
    </w:p>
    <w:p>
      <w:r>
        <w:t>Le recourant invoque en premier lieu une violation de son droit d’être entendu; il se plaint de ne pas avoir pu consulter l’intégralité du dossier de police. Il fait valoir à cet égard l’art. 35 al. 1 LPA-VD, à teneur duquel les parties et leurs mandataires peuvent en tout temps consulter le dossier de la procédure. Cette informalité a été réparée puisque le 15 mars 2019, l’autorité intimée a produit l’intégralité de son dossier, qui a été transmis au recourant pour consultation. Le 16 avril 2019, ce dernier s’est du reste déterminé et a pu faire valoir ses moyens, après avoir pris connaissance du dossier. Le grief est donc sans objet.</w:t>
      </w:r>
    </w:p>
    <w:p>
      <w:r>
        <w:rPr>
          <w:b/>
        </w:rPr>
        <w:t>E. 3</w:t>
      </w:r>
    </w:p>
    <w:p>
      <w:r>
        <w:t>Elle peut être prononcée par les autorités suivantes: par l'autorité compétente du canton dans lequel l'acte de violence a été commis; par l'autorité compétente du canton de domicile de la personne visée; par l'autorité compétente du canton où a son siège le club avec lequel la personne     concernée est en relation. Si des compétences entrent en concurrence, c'est l'ordre d'énumération du présent alinéa qui détermine la priorité.</w:t>
      </w:r>
    </w:p>
    <w:p>
      <w:r>
        <w:rPr>
          <w:b/>
        </w:rPr>
        <w:t>E. 4</w:t>
      </w:r>
    </w:p>
    <w:p>
      <w:r>
        <w:t>En la présente espèce, le Tribunal fait, au vu du dossier, plusieurs constatations, qui le conduisent à confirmer la décision attaquée. a) Le recourant a un lourd passé de supporter "à problème". A deux reprises successives, il a fait l’objet, en raison de son comportement violent d’ultra du LHC, d’interdictions de patinoires et de stades et ceci, durant deux ans, du 28 février 2013 au 27 février 2015, puis trois ans, du 27 avril 2015 au 26 avril 2018. En outre, deux interdictions de périmètres ont été prononcées contre lui, pour une année, du 20 juin 2013 au 19 juin 2014 et pour trois ans, 27 avril 2015 au 26 avril 2018. Ceci nonobstant, il est établi qu’il se trouvait sur les lieux le 13 mai 2018, que ce soit avant et pendant la rencontre, en compagnie d’autres ultras du LS, ce dont attestent les photographies versées au dossier et ce qu’il ne nie du reste pas. Cette première constatation fait déjà sérieusement douter de ses intentions pacifiques. S’il avait voulu assister à la rencontre de manière paisible, sans participer ou être mêlé d’une manière quelconque aux échauffourées entre ultras, comme il le soutient, le recourant aurait pu prendre place en un autre endroit du stade. Au contraire, le recourant a rejoint le groupe des ultras du LS, dès son arrivée devant le stade olympique de la Pontaise. Or, il est établi que ceux-ci ont de suite cherché à en découdre avec leurs homologues du FCT. Par surcroît, le recourant a pris place dans le bloc N, où ceux-ci se regroupent. Or, non seulement de nombreux engins pyrotechniques ont été allumés à cet endroit mais en outre, des déprédations y ont été causées, avant que les événements, qui ne sont pas survenus de manière spontanée mais faisaient l’objet d’une stratégie prédéfinie, ne dégénèrent, contraignant l’arbitre à interrompre définitivement cette partie avant qu’elle ne soit parvenue jusqu’à son terme. b) La Cour n’a aucune raison de s’écarter des constatations de la police, dont il ressort qu’avant la rencontre, le recourant a participé aux émeutes en cherchant la confrontation avec les supporters du FCT, que durant le match, il a pénétré sur la pelouse et la piste d'athlétisme du stade de la Pontaise avant d'affronter les supporters adverses à cet endroit et que durant les incidents, il s'est dissimulé le visage à plusieurs reprises. Ceci d’autant moins que le recourant, au cours de son audition par les enquêteurs, s’est limité à nier les faits qui lui étaient reprochés. Or, un élément vient renforcer ce qui précède; le recourant avait emporté une cagoule avec lui, ce qui n’est guère compatible avec ses explications, dont on retire qu’il serait étranger aux événements. Sur ce point, on retient que des agents spécialement formés contre le hooliganisme, présents sur les lieux et en civil, ont relevé que le recourant, tant à l’extérieur qu’à l’intérieur du stade, s’était dissimulé à plusieurs reprises le visage au moyen de cette cagoule (cf. procès-verbal d’interrogatoire du 10 juillet 2018, question n°20). Dès lors, les explications du recourant ne peuvent être retenues et le doute n’est plus permis sur ses intentions réelles de prêter son concours aux échauffourées. Même si l’on ignore quel groupe d’ultras il a de suite rejoint après qu’une torche a été jetée sur la pelouse du stade, le recourant a pris une part active aux événements. Il s’est joint aux ultras qui ont pénétré sur la piste d’athlétisme du stade pour agresser les ultras du camp d’en face, provoquant ainsi l’arrêt de la rencontre. Du reste, il a formellement été reconnu par les agents sur les autres photographies versées au dossier (nos 4 à 7), sur lesquelles il apparaît, sur la piste d’athlétisme du stade, le visage dissimulé par une cagoule, portant un voire deux objets contondants à la main (qui proviennent des structures d’athlétisme), dans le but évident d’agresser violemment les ultras de l’autre camp, puis les forces de l’ordre. c) Le recourant fait l’objet d’une mesure d’interdiction du Stade de la Pontaise, prononcée par LS Vaud Foot SA, pendant trois ans. Compte tenu de ce dernier élément et au vu de ce qui a été rappelé aux paragraphes précédents, les faits retenus dans la décision attaquée et dans le rapport de police sont suffisamment établis, au vu de la portée de la mesure prononcée. Il est avéré que le recourant a pris part, le 13 mai 2018, à des actes de violence dirigés contre les ultras du FCT et les forces de l’ordre, ainsi qu’aux déprédations causées dans l’enceinte et à l’extérieur du stade. On se réfère à cet égard aux photographies nos 4 à 7, versées au dossier, les policiers ayant indiqué les signes permettant d’identifier le recourant (cf. procès-verbal d’interrogatoire du 10 juillet 2018, questions nos 18 à 21). Les actes de violence commis par les supporters impliqués dans les événements peuvent dès lors être imputés au recourant, non pas en tant que responsable principal ou comme personne particulièrement violente, mais parce qu’il faisait partie du groupe des ultras du LS. Il n’est pas nécessaire, pour imposer des mesures policières préventives, de déterminer le rôle exact du recourant (notamment de savoir s’il a lui-même donné des coups ou lancé des engins pyrotechniques; cf. dans ce sens, arrêt GE.2015.0031, déjà cité, consid. 4c). Cela étant, sur la base des faits retenus dans le rapport de police, il faut admettre que le recourant, au même titre que les autres membres du groupe d’ultras, était activement impliqué dans les actes de violence constatés ce jour-là. Ses explications, selon lesquelles il n’y aurait pas participé et n’aurait rien vu – bien qu’il ait admis avoir pris place dans le bloc N –, ne sont tout simplement pas crédibles. Le recourant oppose sa propre version des faits à celle des enquêteurs, sans toutefois apporter ni offrir de moyens de preuve. Indépendamment des qualifications pénales qui seront en définitive retenues, il est évident que la confrontation entre les deux groupes de supporters était violente, ou qu’elle a été émaillée de multiples actes de violence. Il convient de relever que l’art. 2 al. 1 C-MVMS cite différentes infractions du Code pénal, mais qu’il s’agit d’une liste non exhaustive des comportements à considérer comme violents, vu l’utilisation de l’adverbe "notamment" (cf. Recommandation pour la mise en œuvre des mesures du Concordat, adoptée le 31 janvier 2014 par le Comité de la Conférence des directrices et directeurs des départements cantonaux de justice et police [Recommandation CCDJP], p. 3). En l’occurrence, il est évident que les protagonistes des affrontements physiques, liés au déroulement d’un match de football, ont eu un comportement violent, sans qu’il s’impose, à ce stade, de déterminer si les qualifications d’émeute, de violences ou menaces contre les autorités et les fonctionnaires, dommages à la propriété, lésions corporelles simples et voies de fait doivent effectivement être retenues. Cette tâche incombe en effet à la justice pénale et excède la compétence dévolue à l’autorité administrative. d) Au vu de ce qui précède, il apparaît que les conditions permettant à l’autorité intimée de prononcer une interdiction de périmètre à l’endroit du recourant étaient réalisées en la présente espèce. Dans la mesure où une alliance s’est concrétisée entre les ultras du LS et ceux du FC Winterthour, ce qui n’est pas contesté, c’est à juste titre que cette interdiction a été étendue aux stades utilisés pour des matchs, aussi bien de championnat qu’amicaux, de ces deux clubs. De même, le recourant étant également connu comme ultra du Lausanne Hockey-Club (LHC), l’interdiction de périmètre doit être confirmée, pour les mêmes motifs, s’agissant des patinoires accueillant les matchs de championnat ou amicaux du LHC et du HC Lugano. Il n’est pas rare en effet de voir des alliances se créer entre les ultras d’une équipe de hockey sur glace et ceux d’une équipe de football, de sorte que ceux-ci se retrouvent indistinctement à suivre les matchs de hockey ou de football (cf. sur ce point, arrêt GE.2015.0031 déjà cité, consid. 4e, référence citée). La mesure contestée doit dès lors être confirmée.</w:t>
      </w:r>
    </w:p>
    <w:p>
      <w:r>
        <w:rPr>
          <w:b/>
        </w:rPr>
        <w:t>E. 4.3</w:t>
      </w:r>
    </w:p>
    <w:p>
      <w:r>
        <w:t>). De même, le seul fait que la police soit intervenue sur les lieux ne peut en tant que tel constituer une preuve d’un comportement violent (cf. arrêt du Tribunal administratif bernois du 2 mars 2009, publié in JAB/BVR 2009 p. 385 consid. 5.3; cf. aussi beaucoup moins exigeant en matière de preuves, arrêt du Tribunal administratif du canton de Saint-Gall dans la cause B-2009/22 du 22 septembre 2009 consid. 4, qui retient que, dès lors que les recourants étaient connus comme supporters "à problème" et qu’il paraissait avéré qu’ils faisaient le guet, ils pouvaient faire l’objet d’une interdiction de périmètre en raison de leur présence sur les lieux des échauffourées même si les policiers présents ne pouvaient pas affirmer avec certitude qu’ils s’étaient joints à la foule agressive ).</w:t>
      </w:r>
    </w:p>
    <w:p>
      <w:r>
        <w:rPr>
          <w:b/>
        </w:rPr>
        <w:t>E. 5</w:t>
      </w:r>
    </w:p>
    <w:p>
      <w:r>
        <w:t>Le recourant conclut, à titre subsidiaire, à ce que l’interdiction de périmètre qui lui a été signifiée soit ramenée de trois ans à six mois. Sans le dire expressément, il estime que la mesure prononcée à son encontre est disproportionnée en raison de sa durée. a) On rappelle que le principe de la proportionnalité, applicable notamment en matière de sanction administrative (cf. arrêts 2C_220/2017 du 25 août 2017 consid. 4.6.2; 2C_1090/2013 du 23 juin 2014 consid. 4.1),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49 consid. 9.1 p. 69; 142 I 76 consid. 3.5.1 p. 84; 140 I 218 consid. 6.7.1 p. 235 s.; 132 I 49 consid. 7.2 p. 62). b) Comme on l’a vu plus haut, le comportement violent que le recourant a adopté par le passé en tant qu’ultra du LHC lui a déjà valu, entre le 28 février 2013 et le 26 avril 2018, deux mesures successives d’interdictions de patinoires et de stades de deux, respectivement trois ans, et deux mesures successives d’interdiction de périmètre d’un an, respectivement trois ans. Le moins que l’on puisse dire est que le recourant n’en a guère tenu compte et ne semble pas avoir tiré toutes les leçons de ces précédentes mesures. Moins d’un mois après l’échéance de la dernière mesure prononcée à son encontre, il participe de manière active à des échauffourées violentes opposant ultras de camps opposés et dégénérant à l’endroit des forces de l’ordre. L’ordre public a été mis en péril le jour en question, puisque des membres de la police et plusieurs ultras ont été blessés et de nombreux supporters pacifiques, incommodés. En outre, de nombreux enfants ayant assisté à ces événements que l’on n’hésitera guère à qualifier de cauchemardesques, ont été choqués. Incapable de réfréner ses ardeurs et refusant d’admettre sa responsabilité en dépit des preuves recueillies contre lui, le recourant doit être durablement éloigné des stades, des patinoires et de leurs alentours. c) Il apparaît ainsi que l’autorité intimée ne pouvait pas se contenter d’une mesure moins incisive. Au vu des antécédents du recourant, seule une interdiction de périmètre d’une durée maximale était de nature à produire les résultats escomptés, à savoir l’amendement durable du recourant (cf. ATF 140 I 2 consid. 11.2.2 p. 40; arrêt GE.2015.0031 consid. 4f). La décision attaquée apparaît, dans ces conditions, comme étant conforme au principe de proportionnalité.</w:t>
      </w:r>
    </w:p>
    <w:p>
      <w:r>
        <w:rPr>
          <w:b/>
        </w:rPr>
        <w:t>E. 6</w:t>
      </w:r>
    </w:p>
    <w:p>
      <w:r>
        <w:t>Au vu de ce qui précède, le recours doit être rejeté et la décision attaquée confirmée. Le recourant, qui succombe, supportera les frais de justice (cf. art. 49 al. 1, 91 et 99 LPA-VD). En outre, il n'y a pas lieu d'allouer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