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GE.2018.0179 vom 28. Juni 2019</w:t>
      </w:r>
    </w:p>
    <w:p>
      <w:r>
        <w:t>VD Tribunal cantonal, 2019-06-28, FR</w:t>
      </w:r>
    </w:p>
    <w:p>
      <w:r>
        <w:rPr>
          <w:b/>
        </w:rPr>
        <w:t xml:space="preserve">Quelle: </w:t>
      </w:r>
      <w:r>
        <w:t>https://mcp.opencaselaw.ch/entscheid/vd_omni_GE.2018.0179</w:t>
      </w:r>
    </w:p>
    <w:p>
      <w:r>
        <w:t>FR: VD_OMNI GE.2018.0179 du 28 juin 2019</w:t>
      </w:r>
    </w:p>
    <w:p>
      <w:r>
        <w:t>IT: VD_OMNI GE.2018.0179 del 28 giugno 2019</w:t>
      </w:r>
    </w:p>
    <w:p>
      <w:pPr>
        <w:pStyle w:val="Heading2"/>
      </w:pPr>
      <w:r>
        <w:t>Regeste</w:t>
      </w:r>
    </w:p>
    <w:p>
      <w:r>
        <w:t>A.________ /Commission de recours de la Haute école pédagogique, HAUTE ECOLE PEDAGOGIQUE (HEP) | Décision d'échec à un examen de la HEP, alors qu'il s'agissait de la deuxième tentative de l'étudiante, la HEP, puis la Commission de recours, mettant en exergue la possibilité pour l'étudiante de se présenter une troisième fois. Recours admis. - Existence d'un intérêt digne de protection au recours même si la recourante a réussi le module litigieux lors d'une troisième tentative. En effet, l'admission du recours conduirait à l'annulation du deuxième échec, ce qui permettrait à la recourante de bénéficier à nouveau de l'unique possibilité prévue par le Règlement des études menant au Bachelor of Arts en enseignement pour les degrés préscolaires et primaires (RPB) de se présenter une troisième fois en cas de double échec à un examen ultérieur. - Sur le fond, violation du droit d'être entendue de la recourante pour défaut de motivation, la grille de correction annexée à la décision d'échec ne contient aucun commentaire personnalisé sur la prestation de l'étudiante ni n'explique en quoi celle-là aurait été insuffisante. L'épreuve écrite n'a pas non plus été versée au dossier, de sorte qu'il n'est pas possible d'établir si elle contient des annotations ou des corrections qui permettraient de considérer la décision d'échec comme objectivement motivée. Le deuxième échec ne doit par conséquent pas être pris en considération dans le cursus de la recourante qui garde la possibilité, le cas échéant, de se présenter une troisième fois à la certification d'un autre module.</w:t>
      </w:r>
    </w:p>
    <w:p>
      <w:pPr>
        <w:pStyle w:val="Heading2"/>
      </w:pPr>
      <w:r>
        <w:t>Erwägungen</w:t>
      </w:r>
    </w:p>
    <w:p>
      <w:r>
        <w:rPr>
          <w:b/>
        </w:rPr>
        <w:t>E. 1</w:t>
      </w:r>
    </w:p>
    <w:p>
      <w:r>
        <w:t>Lorsque la note F est attribuée, l’élément de formation est échoué. L'étudiant doit se présenter à une seconde évaluation.</w:t>
      </w:r>
    </w:p>
    <w:p>
      <w:r>
        <w:rPr>
          <w:b/>
        </w:rPr>
        <w:t>E. 2</w:t>
      </w:r>
    </w:p>
    <w:p>
      <w:r>
        <w:t>La seconde évaluation doit avoir lieu au plus tard lors de la troisième session d’examens qui suit la fin de l'élément de formation concerné.</w:t>
      </w:r>
    </w:p>
    <w:p>
      <w:r>
        <w:rPr>
          <w:b/>
        </w:rPr>
        <w:t>E. 3</w:t>
      </w:r>
    </w:p>
    <w:p>
      <w:r>
        <w:t>Sous réserve de l'alinéa suivant, un second échec implique l'échec définitif des études, sauf s’il concerne un module à choix. Dans ce dernier cas, l'échec peut être compensé par la réussite d'un autre module à choix.</w:t>
      </w:r>
    </w:p>
    <w:p>
      <w:r>
        <w:rPr>
          <w:b/>
        </w:rPr>
        <w:t>E. 4</w:t>
      </w:r>
    </w:p>
    <w:p>
      <w:r>
        <w:t>a) L’art. 29 al. 2 Cst. (Constitution fédérale de la Confédération suisse du 18 avril 1999; RS 101) garantit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135 I 279 consid. 2.3 p. 282; 135 II 286 consid. 5.1 p. 293; 132 V 368 consid. 3.1 p. 370). La jurisprudence a donc déduit du droit d'être entendu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(ATF 141 V 557 consid. 3.2.1 et les arrêts cités). Le droit d'être entendu est une garantie constitutionnelle de caractère formel, dont la violation doit entraîner l'annulation de la décision, indépendamment des chances de succès du recours sur le fond (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 ATF 137 I 195 consid. 2.3.2; 133 I 201 consid. 2.2). b)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(TF 2P.23/2004 du 13 août 2004 consid. 2.2 et les réf. cit., 2P.81/2001 du 12 juin 2001 consid. 3b/bb; cf. Martin Aubert , Bildungsrechtliche Leistungsbeurteilungen im Verwaltungsprozess, Berne/Stuttgart/Vienne 1997, p. 144 ss et les réf. cit.). La jurisprudence réserve l'hypothèse dans laquelle un règlement de formation prévoit des règles spécifiques qui imposent, le cas échéant, des conditions formelles supplémentaires par rapport à celles exigées par l'art. 29 al. 2 Cst. (TF 2D_54/2014 du 23 janvier 2015 consid. 5.5). Reprenant la jurisprudence du Tribunal administratif fédéral (TAF B-7504/2007 du 9 mars 2009 consid. 6 et les références citées), la cour de céans a déjà eu l’occasion de relever que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(arrêt GE.2013.0037 du 6 novembre 2013 consid. 3a). Les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(TAF B-3542/2010 du 14 octobre 2010 consid. 2 et les réf. citées; CDAP arrêts GE.2017.0163 du 15 décembre 2017 consid. 3b; GE.2011.0026 du 4 avril 2012 consid. 1a et les réf. cit.). La cour de céans, à la suite du Tribunal administratif, s'impose ainsi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(CDAP arrêts GE.2017.0163 du 15 décembre 2017 consid. 3b; GE.2013.0125 du 17 septembre 2013 consid. 2; GE.2011.1071 du 5 novembre 2012 consid. 6b; GE.2011.0002 du 16 mai 2011 consid. 2; GE.2010.0200 du 8 avril 2011 consid. 2).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(TAF B-3542/2010 du 14 octobre 2010 consid. 2; arrêt GE.2010.0200 précité consid. 2).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 9 juin 2011; GE.2010.0222 du 29 février 2012 consid. 2a). La retenue dans le pouvoir d'examen n'est admissible qu'à l'égard de l'évaluation proprement dite des prestations des candidats. En revanche, dans la mesure où le recourant conteste l'interprétation et l'application de prescriptions légales ou s'il se plaint de vices de procédure, l'autorité de recours doit examiner les griefs soulevés avec une pleine cognition, sous peine de déni de justice formel. Selon le Tribunal fédéral, les questions de procédure se rapportent à tous les griefs qui concernent la façon dont l'examen ou son évaluation se sont déroulés (ATF 106 Ia 1 consid. 3c; GE.2017.0163 du 15 décembre 2017 consid. 3b; GE.2012.0066 du 22 avril 2013, consid. 2; GE.2011.0002 du 16 mai 2011 consid. 2).</w:t>
      </w:r>
    </w:p>
    <w:p>
      <w:r>
        <w:rPr>
          <w:b/>
        </w:rPr>
        <w:t>E. 5</w:t>
      </w:r>
    </w:p>
    <w:p>
      <w:r>
        <w:t>a) Dans un premier grief, la recourante se plaint d'une violation du droit d'être entendue au motif qu'elle n'a pas pu consulter sa première épreuve de juin 2017 car elle se trouvait, au moment où a eu lieu la séance de consultation du 14 juillet 2017, en séjour linguistique à l'étranger dans le cadre de son cursus à la HEP. Elle ajoute que Mme C.________ l'aurait engagée à s'inscrire à la session suivante sans la rendre attentive à ses lacunes, ni lui exposer les raisons pour lesquelles elle avait échoué la première fois. Elle soutient ainsi que, n'ayant pas pu comprendre les erreurs commises et les concepts non maîtrisés, sa nouvelle tentative de certification du module ******** lors de la session d'examen d'août-septembre 2017 était vouée à l'échec. aa) Selon l'art. 5 de la Directive 05_05, une permanence de consultation des épreuves destinée aux étudiants en échec est organisée par l'unité d'enseignement et de recherche pour l'ensemble des modules placés sous sa responsabilité, entre le deuxième jeudi qui suit la fin de la session et le vendredi de la semaine suivante. bb) En l'occurrence, les arguments susmentionnés de la recourante concernent la première procédure de certification dont la décision d'échec du 12 juillet 2017 n'a pas été contestée par l'intéressée. Le grief de la recourante n'est donc pas recevable dans la présente cause (cf. supra consid. 2). b) S'agissant de la deuxième tentative de certification du module ******** de la session d'août-septembre 2017, objet du présent recours, la recourante se prévaut d'un défaut de motivation de la décision d'échec du 20 septembre 2017, confirmée par la décision de la Commission de recours du 19 juin 2018, faisant valoir que dite décision ne contient pas la moindre explication quant aux motifs de l'échec. Elle déplore en particulier que le rapport des membres du jury tel que prescrit par l'art. 9 de la Directive 05_05 n'était pas annexé à la décision. aa) L'art. 9 de la Directive 05_05, intitulé "Détermination et traitement des résultats: rôle des formateurs", prévoit notamment ce qui suit: L'équipe de formateurs en charge du module et du programme postgrade, sous la conduite du responsable de module ou du programme postgrade: a) établit l'évaluation certificative par module, sur la base d'une référence critériée; (...) d) conserve : ­ durant un an les éléments qui ont donné lieu à une évaluation certificative, c'est-à-dire les travaux ou épreuves écrites fournies par les étudiants et, en cas d'échec, les notes prises et autres éléments qui permettront de faire part à l'étudiant des raisons de son échec; ­ en cas de recours, durant cinq ans, le descriptif de module, les consignes et épreuves vierges, le corrigé, la constitution du jury, les travaux ou épreuves écrites fournies par l'étudiant qui a fait recours, les notes prises et autres éléments qui permettront de comprendre les raisons de cet échec, voire de reconstituer le déroulement de cet examen. e) en cas d'échec, adresse au Comité de direction, par l'intermédiaire du Service académique, au plus tard le mercredi qui suit la fin de la session d'examen, un bref rapport (sur formule ad hoc disponible dans les documents officiels sur l'extranet) expliquant les motifs de l'échec, obligatoirement accompagné d'un document établi pas le jury qui qualifie, de manière synthétique, la prestation de l'étudiant en regard de chacun des critères fixés. bb) En l'occurrence, la lecture de la décision d'échec du 20 septembre 2017 et de ses annexes, confirmée par la Commission de recours, ne permet pas de reconstituer l'appréciation de l'examen ni de comprendre les motifs de l'échec. En effet, le document intitulé "Echec à la certification" ne contient aucun commentaire personnalisé sur la prestation de l'étudiante ni n'explique en quoi celle-là aurait été insuffisante. Les membres du jury ont simplement indiqué que les niveaux de maîtrise 1 et 2 n'étaient pas atteints, sans expliquer, même brièvement, pour quelles raisons. Quant à la grille de correction, elle détaille les niveaux de maîtrise attendus de l'étudiante et contient divers critères pour évaluer si le niveau est atteint et le seuil permettant de considérer que le niveau est maîtrisé; en regard de chaque critère est apposée l'annotation A (pour atteint) ou NA (pour non atteint). En revanche, il n'y a aucune remarque personnalisée, ni aucun commentaire de la prestation spécifique de la candidate qui permettrait de comprendre quels sont les éléments qu'elle a correctement développés ou au contraire les manquements qui ont été constatés par les évaluateurs. La lecture des critères de la grille de correction et l'annotation atteint/non atteint – qui constitue la seule évaluation de la prestation de la candidate – ne permet pas de se représenter en quoi cette dernière n'a pas satisfait aux exigences posées. Ni la grille d'évaluation, ni le document "Echec à la certification" ne contiennent de commentaire général sur la prestation de la candidate et les raisonnements ou approches qu'elle a développés. L'épreuve écrite n'a pas non plus été versée au dossier par la HEP – malgré la demande expresse en ce sens de la Commission de recours dans son courrier du 4 octobre 2017 au Comité de direction de la HEP – de sorte qu'il est impossible de déterminer sur quoi portent les appréciations ou si la copie de la recourante contient des annotations ou corrections qui permettraient de considérer que la décision d'échec est objectivement motivée. Or, si le pouvoir d'appréciation de l'instance de recours est nécessairement limité en matière d'examen, les examinateurs étant, vu leurs connaissances spécifiques, mieux à même d'évaluer la prestation d'un candidat que l'autorité de recours, cette dernière doit tout de même pouvoir être en mesure de vérifier que la motivation de l'examinateur portant sur des notes insuffisantes est soutenable. Force est de constater qu'en l'occurrence la motivation est inexistante et que rien ne permet de vérifier que les examinateurs n'ont pas excédé ou abusé de leur pouvoir d'appréciation dans la correction de l'examen. Par ailleurs, les exigences de l'art. 9 let. e de la Directive 05_05 n'ont pas été respectées puisqu'aucun rapport expliquant les motifs de l'échec n'est versé au dossier. Le grief de violation du droit d'être entendue et d'arbitraire doit donc être admis sous cet angle, ce qui entraîne l'admission du recours. L'échec à l'examen du module ******** de la session d'août-septembre 2017 ne doit pas être pris en considération dans le cursus de la recourante, qui garde la possibilité, le cas échéant, de se représenter une troisième fois à la certification d'un autre module en application de l'art. 24 al. 4 RBP. La HEP devra en effet considérer que A.________ a obtenu avec succès la certification du module ******** après une deuxième tentative. Compte tenu de l'admission du recours, il n'y a pas lieu d'examiner les autres griefs développés par la recourante qui s'avèrent superfétatoires (en particulier ceux tirés d'une prétendue violation de son droit d'être entendue par la Commission de recours, d'une prétendue inégalité de traitement entre la session de juin 2017 et celle d'août-septembre 2017 et des violations de l'art. 19 RBP et de l'art. 29 al. 1 Cst invoquées), ni de donner suite aux mesures d'instruction requises par cette dernière.</w:t>
      </w:r>
    </w:p>
    <w:p>
      <w:r>
        <w:rPr>
          <w:b/>
        </w:rPr>
        <w:t>E. 6</w:t>
      </w:r>
    </w:p>
    <w:p>
      <w:r>
        <w:t>Vu l'issue du recours, le présent arrêt est rendu sans frais (art. 49 al. 1 et 52 al. 1 LPA-VD). La recourante, qui obtient gain de cause avec l'assistance d'une mandataire professionnelle, a droit à des dépens, par 2'000 fr., TVA et débours compris, à la charge de la Commission de recours de la HEP, soit pour elle, le Département de la formation, de la jeunesse et de la culture, qui succombe (art. 55 LPA-VD et art. 10 et 11 du tarif cantonal vaudois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