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GE.2018.0171 vom 5. Februar 2019</w:t>
      </w:r>
    </w:p>
    <w:p>
      <w:r>
        <w:t>VD Tribunal cantonal, 2019-02-05, FR</w:t>
      </w:r>
    </w:p>
    <w:p>
      <w:r>
        <w:rPr>
          <w:b/>
        </w:rPr>
        <w:t xml:space="preserve">Quelle: </w:t>
      </w:r>
      <w:r>
        <w:t>https://mcp.opencaselaw.ch/entscheid/vd_omni_GE.2018.0171</w:t>
      </w:r>
    </w:p>
    <w:p>
      <w:r>
        <w:t>FR: VD_OMNI GE.2018.0171 du 5 février 2019</w:t>
      </w:r>
    </w:p>
    <w:p>
      <w:r>
        <w:t>IT: VD_OMNI GE.2018.0171 del 5 febbraio 2019</w:t>
      </w:r>
    </w:p>
    <w:p>
      <w:pPr>
        <w:pStyle w:val="Heading2"/>
      </w:pPr>
      <w:r>
        <w:t>Regeste</w:t>
      </w:r>
    </w:p>
    <w:p>
      <w:r>
        <w:t>A.________ /Service de l'emploi, Service de la population (SPOP) | Travailleur mis à disposition d'une société locataire de services par un contrat de prêt de main d'oeuvre. Contrôle révélant que ce travailleur ne bénéficiait pas des autorisations de séjour et de travail nécessaires. Sommation prononcée à l'encontre de la société locataire de services et frais de contrôle mis partiellement à sa charge. Recours de la société contre ces deux décisons. Violation du devoir de diligence, la société locataire de services, assimilée à un employeur selon l'art. 91 LEI, ayant omis de contrôler les titres de séjour du travailleur en question ou de se renseigner auprès des autorités compétentes. Proportionnalité de la sanction admise. Frais du contrôle confirmés dans la mesure où ils ont fait l'objet d'une répartition entre la recourante et le bailleur de services. Recours rejeté et décisions confirmées.</w:t>
      </w:r>
    </w:p>
    <w:p>
      <w:pPr>
        <w:pStyle w:val="Heading2"/>
      </w:pPr>
      <w:r>
        <w:t>Erwägungen</w:t>
      </w:r>
    </w:p>
    <w:p>
      <w:r>
        <w:rPr>
          <w:b/>
        </w:rPr>
        <w:t>E. 1</w:t>
      </w:r>
    </w:p>
    <w:p>
      <w:r>
        <w:t>Les décisions du SDE peuvent faire l'objet d'un recours de droit administratif au sens des art. 92 ss de la loi du 28 octobre 2008 sur la procédure administrative (LPA-VD; BLV 173.36). Les recours ont été déposés en temps utile (art. 95 LPA-VD) et ils respectent les autres exigences formelles de recevabilité (cf. art. 79 LPA-VD, applicable par renvoi de l’art. 99 LPA-VD), de sorte qu'il y a lieu d'entrer en matière. 2.                La recourante, qui se voit reprocher d'avoir commis une infraction au droit des étrangers en employant un ouvrier en situation irrégulière, conteste tout lien avec la personne en question. a)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que le travailleur est autorisé à exercer une activité lucrative en Suisse en examinant son titre de séjour ou en se renseignant auprès des autorités compétentes (art. 91 al. 1 LEI).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Selon la jurisprudence du Tribunal fédéral, il appartient à chaque employeur de procéder au contrôle qui lui incombe selon l'art. 91 al. 1 LEI. La simple omission de procéder à l'examen du titre de séjour ou de se renseigner auprès des autorités compétentes constitue déjà une violation du devoir de diligence qui expose l'employeur à la sanction prévue par l'art. 122 LEI (ATF 141 II 57 consid. 2.1 et les arrêts cités). La notion d'employeur est une notion autonome qui vise l'employeur de fait et ne se limite pas à celle du droit des obligations (arrêt TF 2C_357/2009 du 16 novembre 2009 consid. 4.2 et les références).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 s.).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16 janvier 2002 précité, FF 2002 3371 p. 3406). Ainsi, l'obligation de diligence qu'impose l'art. 91 LEI au bailleur de service au sens de l'art. 12 de la loi fédérale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La simple omission de procéder à l'examen du titre de séjour ou de se renseigner auprès des autorités compétentes constitue déjà une violation du devoir de diligence (TF 2C_1039/2013 du 16 avril 2014 consid. 5.1; cf., en dernier lieu, arrêt PE.2015.0339 du 8 avril 2016). b)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 sauf preuve contraire. L’existence d’une présomption de fait relève, par principe, de l'appréciation des preuves; une telle présomption constitue en effet une forme de preuve par indices (ATF 130 III 699 consid. 4.1). Il incombe alors à l'administré de renverser cette présomption, en raison non seulement de son devoir de collaborer à l'établissement des faits (cf. art. 30 LPA-VD) mais encore de son propre intérêt (PE.2013.0359 du 17 octobre 2014 consid. 2c; PE.2013.0033 du 30 juin 2014 consid. 2c). c) La recourante fait valoir que la personne contrôlée ne fait pas partie de son personnel mais qu'elle travaillait pour une société tierce, ********, le jour du contrôle. Elle soutient ensuite ne pas connaître cette personne. Elle a allégué dans un premier temps avoir conclu un contrat de sous-traitance avec cette entreprise tierce et a ensuite produit le contrat de travail entre ******** et le travailleur en précisant qu'elle avait "loué" ce dernier en tant qu'aide. Elle allègue également qu'elle ne savait pas que le travailleur était occupé sur le chantier. La recourante n'a pas produit un contrat de sous-traitance. Il ressort du dossier de l'autorité intimée que l'employé illégal C.________ i a effectivement conclu un contrat de travail avec la société ********, qui prévoit notamment un début d'activité le 9 février 2018. Ce contrat laisse penser que l'accord conclu entre la recourante et la société tierce s’apparente à de la location de personnel à titre occasionnel, soit un contrat par lequel un entrepreneur met à disposition un ouvrier pour une certaine durée, la recourante n'ayant par ailleurs pas établi qu'elle aurait conclu un contrat de sous-traitance avec ********. Ce contrat prévoit également que le départ matinal se fera du dépôt A.________. Cet élément permet de présumer que le travailleur a bien été engagé afin de travailler pour la recourante. A l'instar de l'autorité intimée, il faut relever qu'il paraîtrait pour le moins curieux qu'une entreprise tierce puisse donner rendez-vous à ses ouvriers sur les lieux d'activités de la recourante sans que cette dernière en soit informée. Par ailleurs, le travailleur étranger a été contrôlé le 13 février 2018 alors qu'il effectuait des travaux de gros œuvre en compagnie de deux autres travailleurs employés par la recourante. Il n'y avait aucune autre entreprise sur les lieux du contrôle et la recourante était précisément la seule responsable des travaux de gros œuvre (assainissement après dégâts d'eau) sur le chantier en question. A nouveau, on ne comprend pas comment la recourante aurait pu ne pas être au courant de la présence de ce travailleur, alors qu'il travaillait avec ses employés. On relèvera encore que lors de ses premiers contacts avec les inspecteurs, l'administrateur de la recourante n'a pas nié la présence de C.________ sur le chantier en question mais s'est limité à indiquer alors qu'il travaillait pour son sous-traitant. Il est donc manifeste que le recourant a bénéficié dans les faits des services de l'employé C.________, lequel a été mis à sa disposition, soit loué ou prêté, pour œuvrer pour son compte sur le chantier le jour du contrôle. Il incombait dès lors au préalable à la recourante de vérifier s'il était ou non autorisé à exercer une activité lucrative en Suisse, ce d'autant qu'elle avait déjà fait l'objet d'une sanction pour violation des dispositions du droit des étrangers. Le fait que C.________ ne se serait jamais présenté au dépôt de la recourante et se serait volontairement soustrait aux contrôle pratiqués par celle-ci n'y change rien: il incombait à l'entreprise de s'assurer que les employés qu'elle laissait en charge des travaux à effectuer pour son compte étaient au bénéfice des autorisations nécessaires, puisqu'en définitive, l'élément déterminant est le fait qu'elle bénéficiait dans les faits des services du travailleur en question, le jour du contrôle. A défaut d'avoir procédé de la sorte, elle a violé son devoir de diligence. On relèvera encore, selon la jurisprudence (GE.2016.0083 consid. 2c et les références), que l'entreprise locataire de service ne saurait s'exonérer de son devoir de diligence en mettant la faute sur le bailleur de service. C'est partant à juste titre que l’autorité intimée a retenu dans sa décision du 15 juin 2018 que la recourante était l'employeur de fait du travailleur étranger, qu'elle avait manqué à son devoir de diligence (art. 91 al. 1 LEI) en omettant de contrôler que ce dernier disposait des autorisations requises et qu'elle devait par conséquent être sanctionnée pour ce motif  (art. 122 al. 2 LEI). La décision attaquée respecte ainsi le droit fédéral. d) Compte tenu des circonstances du cas d'espèce, ainsi que des versions des faits déjà largement exposées tant par l'autorité que par la recourante, le Tribunal, par appréciation anticipée des preuves, s'estime suffisamment renseigné sur tous les faits pertinents de la cause, de sorte qu'il n'apparaît pas nécessaire d'ordonner une audience afin d'auditionner le témoin proposé. Il paraît improbable qu'une telle audition, fassent apparaître des éléments nouveaux et d'une force probante suffisante, aptes à influer sur l'issue du litige (cf. ATF 138 III 374 consid. 4.3.2; 136 I 229 consid. 5.3; 131 I 153 consid. 3). La requête formulée en ce sens par la recourante doit être écartée. 4.                Invoquant la liberté économique, la recourante soutient que l'autorité intimée a violé le principe de proportionnalité en la sanctionnant par un rejet de toutes ses demandes d'admission de travailleurs étrangers pour une durée de trois mois. a) La violation du devoir de diligence de l'employeur est sanctionnée à l'art. 122 LEI, lequel prévoit à ses alinéas 1 et 2: "1 Si un employeur enfreint la présente loi de manière répétée, l'autorité compétente peut rejeter entièrement ou partiellement ses demandes d'admission de travailleurs étrangers, à moins que ceux-ci aient un droit à l'autorisation.</w:t>
      </w:r>
    </w:p>
    <w:p>
      <w:r>
        <w:rPr>
          <w:b/>
        </w:rPr>
        <w:t>E. 2</w:t>
      </w:r>
    </w:p>
    <w:p>
      <w:r>
        <w:t>La recourante conteste également sa condamnation aux frais du contrôle effectué le 13 février 2018. a) La loi fédérale du 17 juin 2005 concernant des mesures en matière de lutte contre le travail au noir (loi sur le travail au noir; LTN; RS 822.41) institue en particulier des mécanismes de contrôle et de répression (art. 1 LTN). Les cantons doivent désigner, dans le cadre de leur législation, l’organe de contrôle cantonal compétent sur leur territoire (art. 4 al. 1 LTN). La loi cantonale du 5 juillet 2005 sur l'emploi (LEmp; BLV 822.11)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porte ainsi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150 fr. par heure. d) En l'espèce, il est établi que la recourante a occupé à son service un travailleur étranger sans autorisation de travail en Suisse. C'est dès lors à juste titre que l'autorité intimée a sur le principe mis à sa charge les frais occasionnés par le contrôle du 13 février 2018. Pour le surplus, la recourante ne conteste ni le décompte d'heures ni le tarif appliqué – seul le principe de la condamnation étant contesté. On relèvera encore que la recourante n'a pas supporté l'entier des frais de contrôle liés à l'infraction constatée, puisque l'entreprise bailleur de service s'est également vu adresser une facturation à ce titre. En effet, l'autorité intimée a indiqué avoir facturé à la recourante les opérations en lien avec le contrôle sur place, recouvrant les frais liés aux relations de travail contrôlées, et à ******** les frais découlant du temps consacré à l'instruction administrative vis-à-vis de cette société. Aucun montant n'a ainsi été prélevé à double, conformément au principe de la couverture des coûts (arrêts GE.2018.0086 du 12 décembre 2018, GE.2014.0010 du 25 février 2015 et GE.2009.0070 du 9 octobre 2009). La seconde décision du 15 juin 2018 intitulée "frais de contrôle" est donc également bien fondée.</w:t>
      </w:r>
    </w:p>
    <w:p>
      <w:r>
        <w:rPr>
          <w:b/>
        </w:rPr>
        <w:t>E. 3</w:t>
      </w:r>
    </w:p>
    <w:p>
      <w:r>
        <w:t>Les considérants qui précèdent conduisent au rejet des recours et à la confirmation des décisions attaquées. La recourante, qui succombe, supportera les frais de justice des deux causes jointes (art. 49 al. 1, 91 et 99 LPA-VD). Vu le sort du recours,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