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GE.2018.0111 vom 21. Mai 2019</w:t>
      </w:r>
    </w:p>
    <w:p>
      <w:r>
        <w:t>VD Tribunal cantonal, 2019-05-21, FR</w:t>
      </w:r>
    </w:p>
    <w:p>
      <w:r>
        <w:rPr>
          <w:b/>
        </w:rPr>
        <w:t xml:space="preserve">Quelle: </w:t>
      </w:r>
      <w:r>
        <w:t>https://mcp.opencaselaw.ch/entscheid/vd_omni_GE.2018.0111</w:t>
      </w:r>
    </w:p>
    <w:p>
      <w:r>
        <w:t>FR: VD_OMNI GE.2018.0111 du 21 mai 2019</w:t>
      </w:r>
    </w:p>
    <w:p>
      <w:r>
        <w:t>IT: VD_OMNI GE.2018.0111 del 21 maggio 2019</w:t>
      </w:r>
    </w:p>
    <w:p>
      <w:pPr>
        <w:pStyle w:val="Heading2"/>
      </w:pPr>
      <w:r>
        <w:t>Regeste</w:t>
      </w:r>
    </w:p>
    <w:p>
      <w:r>
        <w:t>A.________/Département des institutions et de la sécurité / SJL | Homme victime d'une agression au couteau par son colocataire (tentative de meurtre), qui a souffert de diverses plaies au cou et à la poitrine, d'un hémothorax et d'une fracture à la mandibule gauche. Recours de l'intéressé contre la décision du SJL, autorité compétente en matière LAVI, lui allouant la somme de 3'000 fr. à titre de réparation morale fondée sur l'art. 22 al. 1 LAVI. En l'occurrence, pour fixer la quotité de l'indemnité à allouer au recourant, l'autorité intimée a tenu compte des circonstances, en particulier le caractère choquant et gratuit de l'agression, les cicatrices conservées par l'intéressé mais également l'absence de séquelle physique ou psychique durable. Il apparaît cependant que la décision attaquée ne fait pas état des blessures du recourant à l'épaule gauche consécutives à l'agression, lesquelles ont entraîné une incapacité de travail totale d'une durée de 4 mois. L'appréciation de l'autorité intimée ne reconnaît par conséquent qu'imparfaitement la portée de l'atteinte physique subie par le recourant. En définitive, au regard de la jurisprudence, il se justifie d'allouer à l'intéressé une indemnité d'un montant de 4'000 fr. à titre de réparation morale. Admission partielle du recours et réforme de la décision attaquée dans le sens de ce qui précède.</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(TF, arrêt 1C_82/2017 du 28 novembre 2017 consid. 2; ATF 131 II 121 consid. 2.2 et les références); ce caractère incomplet est particulièrement marqué en ce qui concerne la réparation du tort moral, qui se rapproche d'une allocation ex aequo et bono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Dans son guide relatif à la fixation du montant de la réparation morale à titre d'aide aux victimes d'infractions (disponible sur internet à l'adresse suivante: https://www.bj.admin.ch/dam/data/bj/gesellschaft/opferhilfe/hilfsmittel/leitf-genugtuung-ohg-f.pdf), l'Office fédéral de la justice (ci-après: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w:t>
      </w:r>
    </w:p>
    <w:p>
      <w:r>
        <w:rPr>
          <w:b/>
        </w:rPr>
        <w:t>E. 2.2</w:t>
      </w:r>
    </w:p>
    <w:p>
      <w:r>
        <w:t>et les références; CDAP, arrêts GE.2016.0006 du 21 mars 2016 consid. 2a; GE.2012.0055 du 21 août 2012 consid. 3a et les références).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GE.2017.0009 du 6 juin 2017 consid. 3b; GE.2016.0005 du 24 août 2016 consid. 2b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1C_509/2014 du 1 er mai 2015 consid. 2.1 et 1C_296/2012 du 6 novembre 2012 consid. 3.2.2 ). Le guide de l'OFJ relève toutefois que l'atteinte à l'intégrité psychique est le plus souvent liée à une atteinte à l'intégrité physique ou à une atteinte à l'intégrité sexuelle; c'est donc souvent en fonction de l'atteinte "principale" que le montant de la réparation morale est déterminé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GE.2016.0007 du 10 novembre 2016 consid. 2d; GE.2015.0062 du 31 août 2015 consid. 2c et les références; GE.2012.0196 du 30 janvier 2013 consid. 3c et les références). Le guide de l'OFJ comprend une annexe consacrée aux " fourchettes pour la fixation de la réparation morale " (pp. 9 ss), en référence notamment au Message du Conseil fédéral précité (p. 6746). S'agissant de la réparation morale pour les victimes d'atteinte à l'intégrité physique, il en résulte en particulier que le montant de la réparation morale pour une " atteinte de gravité moindre (p. ex. perte d'un doigt ou de l'odorat) " (degré 1) se situe en principe dans une fourchette de 0.- à 20'000 fr., étant précisé qu'il s'agit d'un ordre de grandeur, respectivement que les atteintes de faible gravité ou de courte durée n'ouvrent pas la voie à la réparation morale au titre de la LAVI (ch. 1 p. 9).</w:t>
      </w:r>
    </w:p>
    <w:p>
      <w:r>
        <w:rPr>
          <w:b/>
        </w:rPr>
        <w:t>E. 3</w:t>
      </w:r>
    </w:p>
    <w:p>
      <w:r>
        <w:t>ème doigt et une autre au thénar), ainsi que d'un hémothorax droit sans fracture de côtes et sans plaie et d'une fracture sous-condylienne basse mandibulaire gauche. Elle précise que l'agression n'a toutefois pas laissé de séquelles physiques ou psychiques au recourant. S'agissant de la fixation du montant de l'indemnité pour tort moral, l'autorité intimée se réfère dans la décision litigieuse à l'article " La pratique en matière de réparation morale à titre d'aide aux victimes ", de Meret Baumann, Blanca Anabitarte et Sandra Müller Gmünder (in Jusletter du 8 juin 2015), qui répertorie dans la fourchette se situant entre 0 fr. et 1'000 fr. les blessures légères (contusions, plaies par déchirure, lésions dentaires, morsures superficielles, petites cicatrices et troubles psychiques causés principalement par des atteintes inattendues); dans celle entre 1'000 fr. et 3'000 fr. les blessures dont la guérison se déroule le plus souvent sans complications telles que des fractures, la réparation pouvant s'élever jusqu'à 5'000 fr. s'agissant de blessure infligées par couteau ou par balle; et dans la tranche allant de 5'000 fr. à 10'000 fr. les lésions occasionnées à des organes (rate, foie, yeux) qui nécessitent un processus de guérison plus long et plus complexe et qui peuvent laisser des séquelles (diminution de l'acuité visuelle, paralysie intestinale, prédisposition accrue aux infections). La décision attaquée énumère ainsi les cas suivants cités par les auteurs susmentionnés: "-   La somme de CHF 2'500.- a été allouée à un étudiant, qui, après une dispute avec voies de fait pendant la nuit du réveillon, reçoit brusquement et à faible distance un coup violent sur le nez avec un couteau pliant ouvert. La blessure sur le nez, transversale et de 6 cm de long, a nécessité une intervention chirurgicale et une prophylaxie contre le SIDA. La cicatrice est bien visible (cas 26, p. 22). -    Un montant de CHF 3'000.- a été accordé à un vendeur de kiosque qui a refusé d'obtempérer à l'auteur qui lui ordonnait d'ouvrir la caisse. L'auteur a alors donné à plusieurs reprises des coups de couteau dans sa direction, causant une blessure béante à la cuisse droite (4 cm de profondeur, 5 cm de long et 3 cm de large). Les séquelles sont présentes : douleurs, troubles sensoriels, diminution de la force d'étirement maximale, difficulté à accepter les faits (cas 29, p. 22). -    Une indemnité de CHF 4'000.- a été allouée à une personne victime de propos racistes, puis d'un spray au poivre giclé dans le visage et d'un coup de couteau dans le dos. Il a subi des lésions corporelles graves: blessure au couteau aux reins et au côlon, hémorragie de la paroi postérieure de l'abdomen, infection, avec danger de mort imminente nécessitant une semaine de soins hospitaliers, deux interventions chirurgicales, incapacité de travail de deux mois env. à 100%, puis deux mois à 50%, cicatrices bien visibles, isolement social, troubles du sommeil, indices de trafic de drogue (cas 33, p. 22). -    Une somme de CHF 5'000.- a été octroyée à un homme ayant reçu deux coups de couteau au thorax et à la mâchoire; ses blessures étaient propres à entraîner la mort (cas 40, p. 23). -    Un montant de CHF 7'000.- a été accordé à un homme blessé par un couteau au ventre, à l'estomac et au rein et qui a dû être opéré d'urgence. Il a développé des risques d'occlusion intestinale et des troubles psychiques (cas 43, p. 24). -    La même somme a été accordée à un jeune de 15 ans au moment des faits, blessé au coude et au foie et opéré d'urgence (cas 44, p. 24). -    La somme de CHF 10'000.- a été accordée à une femme dont le mari l'a jetée à terre et étranglée avant de lui asséner 18 coups de couteau jusqu'à ce qu'elle perde connaissance. Elle a subi des blessures au ventre, aux cuisses, au côlon, au foie, accompagné d'une hémorragie généralisée. Après une opération d'urgence, elle a été en incapacité de travail totale pendant trois mois et a conservé des nombreuses cicatrices et des troubles psychiques (cas 55, p. 25)." L'autorité intimée se réfère en outre à deux cas tirés de sa propre pratique: " [...] en 2012, la somme de CHF 7'000.- a été allouée à un homme d'une quarantaine d'années qui s'était fait trancher la gorge avec un tesson de bouteille à la sortie d'un bar sans raison (agression gratuite), avec mise en danger de sa vie, une longue cicatrice sur une partie visible du corps et des séquelles psychiques attestées (décision du 14 mars 2012, LAVI 1472/2011). En 2015, l'autorité de céans a refusé toute indemnité à une personne victime d'un coup de couteau reçu au niveau du bras (plaie de 10 cm au niveau antérieur du bras droit, sans atteinte neuro-vasculaire) lors d'une rixe à la sortie d'une boîte de nuit, en retenant l'absence de séquelle physique ou psychique (décision du 9 décembre 2015, LAVI 1789/2015)." c) Le recourant soutient que l'autorité intimée n'a pas suffisamment tenu compte de l'ampleur et du positionnement des cicatrices engendrées par l'agression, notamment sur son visage et à sa main, dans la mesure où ces marques ont inévitablement des conséquences négatives sur sa vie professionnelle, sociale et privée. Le recourant relève en outre que la décision attaquée ne fait pas mention de l'incapacité de travail consécutive à l'agression ni des problèmes articulaires dont il a souffert et qui ont nécessité une prise en charge médicale. Il reproche également à l'autorité intimée d'avoir " passé sous silence " le fort traumatisme psychologique constaté un an après les faits par le Tribunal correctionnel dans le jugement pénal, ainsi que le fait qu'il aurait pu, s'il n'y avait pas eu d'intervention chirurgicale rapide, succomber à ses blessures, sa vie ayant été concrètement mise en danger. Enfin, le recourant fait valoir que la décision attaquée ne tient pas compte de l'acharnement particulier dont a fait preuve son agresseur, lequel a d'abord tenté de l'étrangler, puis l'a enfermé dans l'appartement où ils résidaient, afin de lui asséner plusieurs coups de couteau. S'agissant du montant de l'indemnité accordée, le recourant estime que l'autorité intimée s'est écartée dans une proportion arbitraire de la somme de 7'000 francs qu'elle avait allouée dans un cas auquel elle se réfère dans la décision attaquée (décision du 14 mars 2012, LAVI 1472/2011, relative à un homme qui s'était fait trancher la gorge avec un tesson de bouteille lors d'une agression gratuite; cf. consid. 3b ci-dessus). Le recourant mentionne en outre les cas suivants: "-   L'autorité d'indemnisation zurichoise a alloué un montant de CHF 9'000.- à un individu étranglé violemment par un ex-colocataire à l'aide d'un tournevis afin que ce dernier se fasse remettre sa carte bancaire et son code, strangulation qui a notamment entraîné un danger de mort imminente ainsi qu'une incapacité de travail de 3 jours (ZH 194/2012 du 24 mai 2012, cf. Baumann/Anabitarte/Gmünder, La pratique en matière de réparation morale à titre d'aide aux victimes, in Jusletter 8 juin 2016); -    L'autorité d'indemnisation tessinoise a accordé la somme de CHF 8'000.- à la victime d'une tentative de meurtre qui se trouvait au lit avec sa compagne lorsque l'auteur, ayant fait irruption dans la pièce, lui a asséné plusieurs coups de couteau, ce qui, sans avoir causé un danger de mort, a causé de graves conséquences physiques pour la victime (ibid.); -    Dans l'arrêt GE.2015.0062 du 31 août 2015, la CDAP a confirmé un montant de CHF 6'000 alloué à titre de réparation du tort moral à la victime d'une agression à son domicile par trois hommes venus rencontrer son colocataire et dont l'un a lancé un vélo sur elle, occasionnant des lésions corporelles graves à la main et au poignet ayant nécessité la pose d'un plâtre et causant des séquelles demeurant cinq ans après les faits." d) Pour disposer d'un champ de comparaison plus étendu, il convient encore de citer plusieurs cas répertoriés par Meret Baumann, Blanca Anabitarte et Sandra Müller Gmünder (La pratique en matière de réparation morale à titre d'aide aux victimes, in Jusletter du 8 juin 2015, pp. 21-24): "24. Fr. 2'000.– : plusieurs jeunes frappent D âgé de 18 ans, l'un d'entre eux avec une barre de fer . Lésions corporelles simples. Plaie au nez, troubles psychiques, soins hospitaliers pendant 1 jour, 16 points de suture au visage, soutien thérapeutique, cicatrice au visage. (21 novembre 2012, GE) 32. Fr. 3'500.– (RA: fr. 7'000.–): dispute entre propriétaires de chiens. L'un donne un coup dans le visage de l'autre avec un couteau pliant. Lésions corporelles graves, menaces, injures. Blessure à la joue, 7 points de suture, cicatrices durables bien visibles (6 cm) sur le visage. (12 septembre 2013, CDAP VD GE.2013.0089) 34. Fr. 4'000.– (RA: fr. 5'000.–): lors d'une altercation, l'auteur frappe avec un couteau de boucher. Tentative de meurtre. Blessure au couteau avec cicatrice, pas de danger de mort ni de séquelles durables. (28 mars 2012, AG OHG 1'840) 38. Fr. 5'000.– (RA: fr. 6'000.–): homme âgé de 75 ans frappe à 4 reprises sa fille de 48 ans avec un couteau de cuisine (lame de 19 cm). Tentative de meurtre. Blessures au couteau dans le ventre, le dos, la cuisse et l'avant-bras, 2 interventions chirurgicales, soins hospitaliers (courts), attelle de pouce pendant 6 semaines, IT 10 semaines à 100% et 5 semaines à 50%, 2 mois de traitement psychiatrique, pas de séquelles physiques durables grâce à une thérapie intensive. (16 mai 2012, BE 2011-11357) 41. Fr. 5'500.– (RA: fr. 9'000.–): auteur poignarde D avec un couteau pliant (lame 5-6 cm) à la Street-Parade. Lésions corporelles graves. Blessure au couteau dans la partie gauche de l'abdomen inférieur, rate évitée de justesse, intestin grêle transpercé, opération d'urgence, 7 jours de soins hospitaliers, IT 2 semaines à 100%, 6 mois d'interdiction d'activités sportives, cicatrices au niveau du ventre, inconfort au siège, retard dans les études, altération du sentiment de sécurité, psychothérapie. (27 mars 2014, ZH 42/2014) 46. Fr. 8'000.– : auteur (adolescent) poignarde brusquement D dans le ventre après une dispute verbale. Lésions corporelles graves. Blessure au couteau au foie, danger de mort imminente , opération d'urgence suivie de 9 autres, 2 mois de soins hospitaliers, 2 mois de rééducation, IT (apprenti charpentier) 13 semaines environ à 100% et 3 semaines environ à 50%, grande cicatrice au niveau du ventre, risque ultérieur de paralysie de l'intestin, troubles psychiques. (9 août 2011, ZH 290/2011)." Pour terminer, il y a lieu d'ajouter les arrêts ci-après rendus par la CDAP, dans lesquels les indemnités suivantes ont été allouées à titre de réparation morale: – 3'000 fr. à une jeune femme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qui a présenté un état de stress post-traumatique,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10'000 fr. à une femme victime d'une tentative de meurtre, qui a reçu un coup de couteau à la base du cou ayant potentiellement mis sa vie en danger, qui en a conservé une cicatrice inesthétique et douloureuse et qui, au niveau psychologique, a subi un stress post-traumatique nécessitant un traitement médicamenteux, deux séjours en hôpital psychiatrique et de nombreux arrêts de travail (GE.2017.0227 du 7 mai 2018). e) En l'occurrence, les blessures subies par le recourant n'ont heureusement pas mis sa vie en danger, et il n'en est résulté aucune séquelle physique ou psychique durable. Il ressort toutefois des pièces produites par le recourant certains faits dont le jugement pénal, auquel se réfère l'autorité intimée dans sa décision attaquée, ne fait pas mention. Ainsi, lors d'une audition par le Ministère public le 13 février 2017, le recourant a indiqué qu'il avait été hospitalisé pendant 4 jours suite à l'agression, et il a précisé qu'il avait eu des problèmes avec son épaule et avait dû faire de la physiothérapie pendant 2 mois (cf. pièce 7 du recourant). Un rapport médical établi le 12 octobre 2016 (soit un mois après l'agression du recourant) par les Drs C.________ et D.________, médecins radiologues à Genève, atteste qu'un examen IRM de l'épaule gauche du recourant, pratiqué le même jour, a mis en évidence une sémiologie caractéristique des séquelles d'une luxation postérieure, une synovite réactionnelle et une tendinopathie du sous-scapulaire sans fissuration ou déchirure (cf. pièce 5 du recourant). En lien avec ce qui précède, le recourant a en outre produit quatre certificats médicaux successifs attestant d'une incapacité totale de travail du 10 octobre 2016 au 10 février 2017, soit une durée totale de 4 mois (cf. pièce</w:t>
      </w:r>
    </w:p>
    <w:p>
      <w:r>
        <w:rPr>
          <w:b/>
        </w:rPr>
        <w:t>E. 4</w:t>
      </w:r>
    </w:p>
    <w:p>
      <w:r>
        <w:t>En conclusion, le recours doit être admis partiellement et la décision attaquée réformée dans le sens des considérants qui précèdent. Vu le sort du recours, le présent arrêt est rendu sans frais (cf. art. 30 al. 1 LAVI). Le recourant a en outre droit à une indemnité à titre de dépens pour l'intervention de son avocat, conformément à l'art. 55 al. 1 LPA-VD, à la charge de l'autorité intimée. Le montant de cette indemnité est arrêté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