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GE.2018.0097 vom 5. Oktober 2018</w:t>
      </w:r>
    </w:p>
    <w:p>
      <w:r>
        <w:t>VD Tribunal cantonal, 2018-10-05, FR</w:t>
      </w:r>
    </w:p>
    <w:p>
      <w:r>
        <w:rPr>
          <w:b/>
        </w:rPr>
        <w:t xml:space="preserve">Quelle: </w:t>
      </w:r>
      <w:r>
        <w:t>https://mcp.opencaselaw.ch/entscheid/vd_omni_GE.2018.0097</w:t>
      </w:r>
    </w:p>
    <w:p>
      <w:r>
        <w:t>FR: VD_OMNI GE.2018.0097 du 5 octobre 2018</w:t>
      </w:r>
    </w:p>
    <w:p>
      <w:r>
        <w:t>IT: VD_OMNI GE.2018.0097 del 5 ottobre 2018</w:t>
      </w:r>
    </w:p>
    <w:p>
      <w:pPr>
        <w:pStyle w:val="Heading2"/>
      </w:pPr>
      <w:r>
        <w:t>Regeste</w:t>
      </w:r>
    </w:p>
    <w:p>
      <w:r>
        <w:t>A.________/Municipalité de Lucens | Recours contre le refus de naturalisation d'une ressortissante kosovare. La décision est suffisamment motivée, compte tenu en particulier du procès-verbal de l'audition de la recourante, qui comporte une liste détaillée des questions posées, des réponses attendues et des réponses apportées. La municipalité était en droit d'exiger de la recourante qu'elle démontre comprendre le français, se faire comprendre en cette langue et posséder des connaissances générales de la Suisse. Elle n'a pas abusé de sa latitude d'appréciation en considérant que l'intégration professionnelle réussie de la recourante ainsi que la longue durée de son séjour en Suisse ne suffisaient pas à compenser ses carences en français et sa méconnaissance de la Suisse. Ces lacunes témoignent, si ce n'est d'un manque d'intérêt, d'une intégration culturelle et sociale manifestement insuffisante.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demande de naturalisation est datée du 1 er novembre 2017. L’audition a été tenue le 28 février 2018 et la décision attaquée a été rendue le 4 avril 2018. Dans l'intervalle, soit le 1 er janvier 2008, est entrée en vigueur la nouvelle loi du 19 décembre 2017 sur le droit de cité vaudois (LDCV; RSV 141.11), abrogeant l'ancienne loi du 28 septembre 2004 sur le droit de cité vaudois (aLDCV). De même, la nouvelle loi du 20 juin 2014 sur la nationalité suisse (LN; RS 141.0) est entrée en vigueur le 1 er janvier 2018, abrogeant l'ancienne loi du 29 septembre 1952 sur l’acquisition et la perte de la nationalité suisse (aLN). Par arrêt du 11 juin 2018 (GE.2017.0216 consid. 1), la CDAP a déjà retenu, au regard des art. 68 LDCV, 69 LDCV et 50 LN, que tant l'autorité de première instance que le Tribunal cantonal doivent faire application de l'ancien droit lorsque, comme en l'espèce, la demande de naturalisation a été formellement déposée avant le 1 er janvier 2018. Il convient ainsi d'appliquer l'ancien droit en l'occurrence.</w:t>
      </w:r>
    </w:p>
    <w:p>
      <w:r>
        <w:rPr>
          <w:b/>
        </w:rPr>
        <w:t>E. 2.5</w:t>
      </w:r>
    </w:p>
    <w:p>
      <w:r>
        <w:t>p. 239 s.). 4. Bien que la recourante ne s'en plaigne pas expressément, il convient d'examiner en premier lieu si la décision attaquée respecte son droit d'être entendu, en particulier s'agissant de la motivation.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 En droit fédéral, l'art. 15b al. 1 aLN dispose que tout rejet d'une demande de naturalisation doit être motivé (cf. également ATF 140 I 99 consid. 3.5 p. 103 s.). Dans le canton de Vaud, l'art. 14 al. 4 aLDCV rappelle qu'en cas de refus, la municipalité rejette la demande de naturalisation et notifie une décision motivée. Le Conseil d’État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 ss). c) L’obligation de motiver la décision de naturalisation découle également de la jurisprudence fédérale, rendue avant l'entrée en vigueur, le 1 er janvier 2009, de l'art. 15b aLN précité (ATF 132 I 196 consid. 3 p. 197 ss; 129 I 232 consid. 3 p. 234 ss; voir aussi ATF 135 I 265 consid. 4.3.1 p. 276). En particulier, le Tribunal fédéral a précisé que l'exigence de la motivation devait être comprise comme ayant un caractère individuel, le manque d'intégration du mari ne pouvant, s'agissant de la naturalisation d'un couple, être opposé à l'épouse (ATF 131 I 18 consid. 3).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garantissaient en effet l’égalité de traitement (art. 8 Cst.) et le respect du droit d’être entendu (art. 29 al. 2 Cst.) (ATF 137 I 235 consid. 3.5 p. 245 s.).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(arrêts GE.2013.0215 du 26 février 2014 consid. 3c; GE.2013.0123 du 14 février 2014 consid. 3c/bb; GE.2012.0126 du 20 décembre 2012 consid. 3c). e) En l'occurrence, le dossier inclut le procès-verbal de l'audition de la recourante, qui comporte une liste détaillée des questions posées, des réponses attendues et des réponses que la recourante y a apportées. Au dossier figure également un document intitulé "résultats de l'audition" dans lequel la Commission de naturalisation a procédé à une description générale des domaines soumis à questions ainsi qu'à une appréciation des réponses données. Enfin, la décision attaquée expose, sur la base des deux documents précités, les motifs pour lesquels la naturalisation est refusée. La procédure d'évaluation a ainsi été menée et documentée à suffisance. La recourante était dès lors en mesure de saisir la portée de la décision querellée et de la contester à bon escient dans le cadre d'un recours. De même, le Tribunal dispose des éléments nécessaires au contrôle des motifs retenus à l'appui du refus d'octroi de la bourgeoisie communale. f) La Cour ne dispose pas d’indice indiquant que le procès-verbal d’audition serait entaché d’erreurs ou d’arbitraire, la recourante n’ayant pas contesté son contenu. Dès lors, la mise à disposition par l’autorité intimée de l’enregistrement de cette audition apparaît superflue. Il y sera renoncé par appréciation anticipée des preuves. 5. La recourante considère réunir toutes les exigences requises pour obtenir la nationalité suisse. a) Comme exposé ci-dessus (consid. 3c), dans la procédure de naturalisation, la commune doit examiner si le candidat est apte à la naturalisation, en particulier s'il s'est intégré dans la communauté suisse, s'il s'est accoutumé au mode de vie et aux usages suisses (art. 14 let. a et b aLN), respectivement s'il s'est intégré dans la communauté vaudoise, notamment par sa connaissance de la langue française et s'il manifeste par son comportement son attachement à la Suisse et à ses institutions (art. 8 al. 5 aLDCV). Il faut comprendre par intégration (art. 14 let. a aLN),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(voir art. 15 aLN), en tant que critère d’intégration purement objectif (arrêt GE.2013.0123 du 14 février 2014 consid. 5b). Le critère de l'art. 14 let. b aLN, soit s'être accoutumé au mode de vie et aux usages suisses, suppose certaines connaissances sur le pays et ses habitants, et, en particulier, certaines connaissances dans une des langues nationales (Céline Gutzwiller, Droit de la nationalité et fédéralisme en Suisse, Genève/Zurich/Bâle 2008, n° 557 p. 234 s.). Pour pouvoir participer au système politique de la Suisse en qualité de citoyenne ou citoyen, il faut aussi posséder des connaissances sur les principes de l'organisation politique et sociale. Les connaissances linguistiques, les connaissances du pays et de son système politique,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241 s.; message du Conseil fédéral concernant la révision de la loi sur la nationalité, FF 2002 p. 1844; arrêt GE.2013.0123 du 14 février 2014 consid. 5). Au plan cantonal, l'exigence prévue par l'art.</w:t>
      </w:r>
    </w:p>
    <w:p>
      <w:r>
        <w:rPr>
          <w:b/>
        </w:rPr>
        <w:t>E. 3</w:t>
      </w:r>
    </w:p>
    <w:p>
      <w:r>
        <w:t>Est litigieux le refus de la naturalisation au niveau communal. a) L'art. 38 Cst.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aLN, l’étranger ne peut demander l’autorisation que s’il a résidé en Suisse pendant douze ans, dont trois au cours des cinq années qui précèdent la requête. Aux termes de l'art. 14 aLN,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aLN, en tant qu'il fixe des conditions minimales, a la portée de lignes directrices pour les autorités cantonales et communales; il reste que le droit cantonal peut fixer des conditions complémentaires, concrétisant les exigences du droit fédéral (ATF 139 I 169 consid. 6.3 p. 173 s.; 138 I 305 consid. 1.4.3 p. 310 s., résumé et traduit in: JdT 2013 I 53 et RDAF 2013 I 352 et 441). c) L'art.</w:t>
      </w:r>
    </w:p>
    <w:p>
      <w:r>
        <w:rPr>
          <w:b/>
        </w:rPr>
        <w:t>E. 8</w:t>
      </w:r>
    </w:p>
    <w:p>
      <w:r>
        <w:t>et art. 14). Il résulte de ce qui précède que l'aptitude du candidat à la naturalisation, définie en particulier par sa familiarisation avec le mode de vie et les usages suisses, se manifeste notamment à travers une connaissance adéquate de la langue parlée dans la région linguistique concernée, les connaissances civiques et de l'histoire locale, ces connaissances lui étant en outre nécessaires à exercer son droit de vote et d'éligibilité. b) aa) L'autorité intimée a retenu, sur la base de l'audition de la recourante, que celle-ci présentait d'importantes lacunes dans sa maîtrise de la langue, que ses connaissances générales étaient insuffisantes, qu'elle n'avait pas démontré son intégration et qu'elle présentait un manque d'intérêt pour notre pays. La Commission de naturalisation a abordé avec la recourante des sujets tels que le civisme, la géographie, l'histoire, l'économie et les activités locales. Dans le document intitulé "résultats de l'audition", la Commission relève que les connaissances de la langue française de la recourante ont été jugées insatisfaisantes. Son intégration sociale et culturelle a été qualifiée d’insatisfaisante également, tout comme ses connaissances sur les sujets civiques, historiques et d’actualité. En revanche, la Commission de naturalisation a considéré que l'intégration professionnelle de la recourante était satisfaisante. Ses connaissances géographiques du pays ont également été jugées satisfaisantes. Le document précise que la candidate n'a présenté aucune intégration et a démontré un manque d’intérêt général. L'appréciation défavorable de l'autorité intimée et de la Commission de naturalisation apparaît fondée. Il découle en effet du procès-verbal d'audition que la recourante n’a pas été en mesure de répondre correctement à une seule des questions touchant à ses connaissances civiques, historiques et économiques. Elle n'a en particulier pas pu citer les pouvoirs politiques, que ce soit au niveau fédéral, cantonal ou communal, et aucune date importante de l’histoire suisse. Elle n’a pas pu nommer de société locale, de région viticole cantonale ou d’organisation internationale qui ont leur siège à Genève. Sur un total de vingt questions, la recourante n’a répondu correctement qu’à quatre questions et de manière partielle à cinq questions. bb) La recourante reconnaît ne pas avoir atteint le niveau attendu, mais souligne la difficulté qu’elle a éprouvé à se trouver en situation d’audition. Elle soutient en outre que ses lacunes doivent être mises en perspective avec les autres éléments d'intégration plaidant en sa faveur. A cet égard, elle relève qu'elle vit en Suisse depuis 1995, qu'elle y a toujours travaillé et que ses enfants y sont tous nés, de sorte qu'elle s'y sent très bien intégrée. Elle ajoute qu'elle se considère comme une personne sérieuse et travailleuse, qu'elle n'émarge pas à l'aide sociale, qu'elle a toujours tissé d'excellents rapports de voisinage et professionnels et qu'elle voue un grand respect aux lois et aux institutions. Enfin, elle confirme qu'elle souhaite obtenir la nationalité suisse au motif qu'elle est déjà une bonne citoyenne et qu'elle tient la Suisse pour son pays. Cette argumentation ne vient guère au secours de la recourante. L'autorité intimée était en droit d'exiger de la recourante qu'elle démontre comprendre le français, se faire comprendre en cette langue et posséder des connaissances générales de la Suisse, notamment en matières civique, historique et d'actualité, dès lors que ces critères respectent le sens et le but de la législation fédérale et cantonale. L’autorité intimée n'a, dans ces circonstances, pas abusé de sa latitude d'appréciation en considérant que l'intégration professionnelle réussie de la recourante ainsi que la longue durée de son séjour en Suisse ne suffisaient pas à compenser ses carences en français et sa méconnaissance de la Suisse. Ces lacunes témoignent, si ce n'est d'un manque d'intérêt, d'une intégration culturelle et sociale manifestement insuffisante. Il se justifie par conséquent de confirmer la décision attaquée refusant l'octroi de la bourgeoisie à la recourante, en dépit d'autres éléments propres à démontrer son aptitude à la naturalisation. Au surplus, au vu de l'importance des lacunes de la recourante, il n'y a pas lieu de considérer que celles-ci pourront être comblées dans un délai d'un an au plus. Il convient ainsi de renoncer à suspendre la procédure, conformément à l’art. 14 al. 5 aLDCV. Il appartiendra dès lors à la recourante de déposer un nouveau dossier de naturalisation dans le cadre d'une nouvelle procédure. 6. Les considérants qui précèdent conduisent au rejet du recours et à la confirmation de la décision attaquée. Les frais de justice doivent être supportés par la recourante, qui succombe (art. 49 LPA-VD). La Municipalité, qui est intervenue en procédure avec l'assistance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