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GE.2018.0039 vom 4. April 2018</w:t>
      </w:r>
    </w:p>
    <w:p>
      <w:r>
        <w:t>VD Tribunal cantonal, 2018-04-04, FR</w:t>
      </w:r>
    </w:p>
    <w:p>
      <w:r>
        <w:rPr>
          <w:b/>
        </w:rPr>
        <w:t xml:space="preserve">Quelle: </w:t>
      </w:r>
      <w:r>
        <w:t>https://mcp.opencaselaw.ch/entscheid/vd_omni_GE.2018.0039</w:t>
      </w:r>
    </w:p>
    <w:p>
      <w:r>
        <w:t>FR: VD_OMNI GE.2018.0039 du 4 avril 2018</w:t>
      </w:r>
    </w:p>
    <w:p>
      <w:r>
        <w:t>IT: VD_OMNI GE.2018.0039 del 4 aprile 2018</w:t>
      </w:r>
    </w:p>
    <w:p>
      <w:pPr>
        <w:pStyle w:val="Heading2"/>
      </w:pPr>
      <w:r>
        <w:t>Regeste</w:t>
      </w:r>
    </w:p>
    <w:p>
      <w:r>
        <w:t>A.________/Commission de recours de l'Université de Lausanne, Université de Lausanne Direction | Recours formé dans les trente jours de la communication ultérieure, intervenue suite à la tentative de notification infructeuse d'une décision au domicile de la recourante par pli recommandé, mais au-delà des trente jours du dernier jour du délai de garde du pli. Recours déclaré irrecevable pour tardiveté. Conditions de la restitution du délai non réalisées, la recourante ne se prévalant d'aucun motif objectif l'empêchant d'agir en temps utile. Recours au Tribunal fédéral déclaré irrecevable par arrêt 2C_427/2018 du 17 mai 2018.</w:t>
      </w:r>
    </w:p>
    <w:p>
      <w:pPr>
        <w:pStyle w:val="Heading2"/>
      </w:pPr>
      <w:r>
        <w:t>Erwägungen</w:t>
      </w:r>
    </w:p>
    <w:p>
      <w:r>
        <w:rPr>
          <w:b/>
        </w:rPr>
        <w:t>E. 20</w:t>
      </w:r>
    </w:p>
    <w:p>
      <w:r>
        <w:t>al. 1 LPA-VD), - qu’en principe, les décisions sont notifiées à leur destinataire sous pli recommandé (art. 44 al. 1 LPA-VD), - que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 que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 que l’omission de retirer le pli dans le délai de garde de sept jours équivaut à un refus (v. sur ce point, Yves Donzallaz, La notification en droit interne suisse, Berne 2002, n°999), - que si le destinataire devait s’attendre, avec une certaine vraisemblance, eu égard aux circonstances, à recevoir un pli des autorités judiciaires ou administratives, l’on considérera son omission à cet égard comme délibérée, voire fautive (Donzallaz, op. cit., nos 1036-1038), tel étant notamment le cas de celui qui s’adresse à l’autorité de recours (ATF 141 II 429 consid. 3.1 p. 431s.; arrêts CR.2013.0092 du 24 mars 2014; CR.2012.0028 du 15 mai 2012), - que la transmission ultérieure de la décision sous pli simple, en quelque sorte pour information, n'équivaut pas à une notification au sens des art. 44 et 95 LPA-VD (arrêts PS.2016.0010 du 5 avril 2016; PS.2014.0070 du 15 octobre 2014), - qu’en l’espèce, la décision attaquée a été notifiée à la recourante par pli recommandé du 12 janvier 2018, - que la tentative de notification au domicile de la recourante s’avérant infructueuse, celle-ci a été avisée de ce que le pli contenant cette décision devait être retiré au guichet postal jusqu’au 22 janvier 2018, échéance du délai de garde; non retiré, ce pli a été retourné par l’office postal à l’autorité intimée à l’échéance du délai de garde, - qu’il résulte de ce qui précède que la décision attaquée est censée avoir été notifiée à la recourante le 22 janvier 2018, - que cette date constitue par conséquent le point de départ du délai de recours de trente jours de l’art. 95 LPA-VD – lequel a commencé à courir le lendemain –, la transmission ultérieure par l’autorité intimée de sa décision, par courrier prioritaire à la recourante du 25 janvier 2018 ne modifiant rien à cet égard, dans la mesure où elle n’équivaut pas à une seconde notification de la décision attaquée, - que le délai de recours arrivait ainsi à échéance le 21 février 2018, - que le recours, certes daté du 19 février 2018, a été posté le 24 février 2018 seulement, ce qui ressort de son affranchissement, pour parvenir au greffe du Tribunal le 26 février 2018, - qu’il est dès lors tardif, - que le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(al. 2), - que, par empêchement non fautif, il faut entendre non seulement l'impossibilité objective, comme la force majeure, mais aussi l'impossibilité subjective due à des circonstances personne lles ou à une erreur excusables (arrêts 2C_734/2012 du 25 mars 2013 consid. 3.3; 2C_319/2009 du 26 janvier 2010 consid. 4.1, non publié sur ce point in ATF 136 II 241; 8C_50/2007 du 4 septembre 2007 consid. 5.1), - que dans ses déterminations du 22 mars 2018, la recourante ne se prévaut d’aucune circonstance objective qui eût empêché un plaideur consciencieux d'agir dans le délai fixé , - qu’à partir du moment où la recourante avait saisi la CRUL d’un recours, il lui appartenait de prendre ses dispositions pour que toute correspondance de cette autorité lui parvienne en temps utile, afin qu’elle puisse sauvegarder ses droits, y compris durant son absence à l’étranger, - que les conditions de la restitution de délai ne sont donc pas réalisées, - que le recours est dès lors manifestement irrecevable pour tardiveté, - qu'en vertu de l'art. 94 al. 1 let. d LPA-VD dans sa nouvelle teneur entrée en vigueur le 1 er avril 2018, un membre du Tribunal cantonal est compétent pour statuer en tant que juge unique sur les recours manifestement irrecevables, - qu’il y a lieu de statuer sans frais, ni dépens (art. 50, 55 al. 1, 91 et 99 LPA-VD), p r o n o n c e : I. Le recours est irrecevable. II. Il est statué sans frais, ni dépens. Le juge unique: Guillaume Vianin Le greffier: Patrick Gigante Le présent arrêt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