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GE.2017.0227 vom 7. Mai 2018</w:t>
      </w:r>
    </w:p>
    <w:p>
      <w:r>
        <w:t>VD Tribunal cantonal, 2018-05-07, FR</w:t>
      </w:r>
    </w:p>
    <w:p>
      <w:r>
        <w:rPr>
          <w:b/>
        </w:rPr>
        <w:t xml:space="preserve">Quelle: </w:t>
      </w:r>
      <w:r>
        <w:t>https://mcp.opencaselaw.ch/entscheid/vd_omni_GE.2017.0227</w:t>
      </w:r>
    </w:p>
    <w:p>
      <w:r>
        <w:t>FR: VD_OMNI GE.2017.0227 du 7 mai 2018</w:t>
      </w:r>
    </w:p>
    <w:p>
      <w:r>
        <w:t>IT: VD_OMNI GE.2017.0227 del 7 maggio 2018</w:t>
      </w:r>
    </w:p>
    <w:p>
      <w:pPr>
        <w:pStyle w:val="Heading2"/>
      </w:pPr>
      <w:r>
        <w:t>Regeste</w:t>
      </w:r>
    </w:p>
    <w:p>
      <w:r>
        <w:t>A.________ /Département des institutions et de la sécurité / SJL | Femme de 45 ans victime d'une tentative de meurtre. Le coup de couteau qu'elle a reçu au cou a occasionné une blessure qui a mis sa vie en danger. Il en est résulté une cicatrice douloureuse qui demeure visible, de graves conséquences psychologiques (stress post-traumatique ayant occasionné un changement durable de personnalité) et un impact durable sur la capacité de travail de l'intéressée. La somme de 4'500 fr. que la décision du SJL alloue à cette victime à titre de réparation morale n'est pas admissible car elle ne tient pas suffisamment compte de la gravité de l'atteinte à l'intégrité psychique subie et doit être portée à 10'000 fr. compte tenu de la casuistique examinée par le tribunal. Recours partiellement admis et décision réformée dans le sens de ce qui précède.</w:t>
      </w:r>
    </w:p>
    <w:p>
      <w:pPr>
        <w:pStyle w:val="Heading2"/>
      </w:pPr>
      <w:r>
        <w:t>Erwägungen</w:t>
      </w:r>
    </w:p>
    <w:p>
      <w:r>
        <w:rPr>
          <w:b/>
        </w:rPr>
        <w:t>E. 1</w:t>
      </w:r>
    </w:p>
    <w:p>
      <w:r>
        <w:t>a) Aux termes de l'art. 1 al. 1 de la loi fédérale du 23 mars 2007 sur l'aide aux victimes d'infractions (LAVI; RS 312.5),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w:t>
      </w:r>
    </w:p>
    <w:p>
      <w:r>
        <w:rPr>
          <w:b/>
        </w:rPr>
        <w:t>E. 2</w:t>
      </w:r>
    </w:p>
    <w:p>
      <w:r>
        <w:t>a) D'après la jurisprudence fédérale rappelée récemment dans l'arrêt 1C_82/2017 du 28 novembre 2017, le législateur n'avait pas voulu, en mettant en place le système d'indemnisation prévu par l'ancienne LAVI, assurer à la victime une réparation pleine, entière et inconditionnelle du préjudice qu'elle a subi. Ce caractère incomplet était particulièrement marqué en ce qui concerne la réparation du tort moral, qui se rapproche d'une allocation " ex aequo et bono ". La collectivité n'étant pas responsable des conséquences de l'infraction, mais seulement liée par un devoir d'assistance publique envers la victime, elle n'était pas nécessairement tenue à des prestations aussi étendues que celles exigibles de la part de l'auteur de l'infraction. La nouvelle LAVI a désormais ancré dans le texte légal le principe d'un droit subjectif à la réparation morale (art. 22 LAVI). En outre, le plafonnement de l'indemnisation LAVI constitue la principale nouveauté de la révision législative. Il implique que les montants alloués en vertu de la LAVI sont nettement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La fourchette des montants à disposition est ainsi plus étroite qu'en droit civil, les montants les plus élevés devant être réservés aux cas les plus graves, tels qu'une invalidité à 100%. Par ailleurs, le large pouvoir d'appréciation reconnu à l'autorité d'indemnisation n'a comme principales limites que le respect de l'égalité de traitement et l'interdiction de l'arbitraire (ATF 141 III 97 consid. 11.2; 129 II 312 consid. 2.3; ATF 125 II 169 consid. 2b/bb; arrêts GE.2017.0009 du 6 juin 2017 consid. 3b; GE.2016.0005 du 24 août 2016 consid. 2b et les réf. citées). b) L’octroi d’une réparation morale présuppose cumulativement une atteinte grave et des circonstances particulières la justifiant. Ainsi que la jurisprudence du Tribunal fédéral le rappelle (par un exemple arrêt 1C_509/2014 du 1 er mai 2015 consid. 2.1 et les réf. citées), toute lésion corporelle n'ouvre pas le droit à la réparation morale, encore faut-il qu'elle revête une certaine gravité.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c) Pour ce qui est de la somme pouvant être versée à la victime à titre de réparation morale, la nouvelle LAVI renvoie à son art. 22 al. 1 aux art. 47 et 49 CO tout en prévoyant des plafonds en la matière, soit 70'000 fr. lorsque l'ayant droit est la victime (art. 23 al. 2 let. a LAVI). Il sied de prendre en compte que le système d'indemnisation du tort moral prévu par la LAVI – ainsi que par ailleurs pour celui du dommage – répond à l'idée d'une prestation d'assistance et non pas à celle d'une responsabilité de l'Etat; la jurisprudence a ainsi rappelé que l'utilisation des critères du droit privé est en principe justifiée, mais que l'instance LAVI peut au besoin s'en écarter (ATF 129 II 312 consid. 2.3; 128 II 49 consid. 4.1 et les réf. citées). En matière civile, le juge peut, en vertu de l' art. 47 CO et en tenant compte de circonstances particulières, allouer à la victime de lésions corporelles une indemnité équitable à titre de réparation morale.  D'après la jurisprudence fédérale (par exemple l'arrêt 1C_244/2015 du 7 août 2015, consid. 4.2), les circonstances particulières évoquées dans la norme susmentionnée consistent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 art. 47 CO , de prononcer en tenant compte des circonstances (cf. art. 4 CC ). La jurisprudence cantonale (cf. arrêt GE.2017.0040 du 17 juillet 2017 consid. 2d) rappelle que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GE.2012.0196 du 30 janvier 2013 consid. 3c et les références). d) La décision attaquée retient que la recourante a reçu un coup de couteau dans le cou qui a potentiellement mis sa vie en danger, qu'elle en a conservé une cicatrice inesthétique et douloureuse et qu'au niveau psychologique, elle a subi un stress post-traumatique nécessitant un traitement médicamenteux, deux séjours en hôpital psychiatrique et de nombreux arrêts de travail. Au vu de la jurisprudence qu'elle cite et des circonstances du cas, l'autorité intimée alloue en équité à la recourante une indemnité de 4'500 fr. pour tort moral, dont à déduire les 200 fr. qu'elle a déjà reçu de l'auteur de l'infraction. La décision attaquée se réfère à l'article de Meret Baumann/Blanca Anabitarte/Sandra Müller Gmünder, La pratique en matière de réparation morale à titre d'aide aux victimes, in : Jusletter 8 juin 2015, pp. 27-28 qui répertorie dans la fourchette se situant entre 0 fr. et 1'000 fr. les blessures légères (contusions, plaies par déchirure, lésions dentaires, morsures superficielles, petites cicatrices et troubles psychiques causés principalement par des atteintes inattendues, dans celle entre 1'000 fr. et 3'000 fr. les blessures dont la guérison se déroule le plus souvent sans complications telles que des fractures, la réparation pouvant s'élever jusqu'à 5'000 fr. s'agissant de blessure infligées par couteau ou par balle, dans la tranche allant de 5'000 fr. à 10'000 fr. les lésions occasionnées à des organes (rate, foie, yeux) qui nécessitent un processus de guérison plus long et plus complexe et qui peuvent laisser des séquelles (diminution de l'acuité visuelle, paralysie intestinale, prédisposition accrue aux infections). Enfin, la décision attaquée énumère les cas suivants : "- En 2012, l'autorité de céans a alloué un montant de CHF 7'000.- à un homme de 42 ans qui s'est fait trancher la gorge avec un tesson de bouteille à la sortie d'un bar. Il s'agissait d'agression gratuite, qui a mis en danger la vie de la victime. La victime garde une importante cicatrice. L'agression a entraîné de longs arrêts de travail ainsi qu'un traumatisme psychique attesté (décision du 14 mars 2012, LAVI 1472/2001). - L'autorité d'indemnisation argovienne a alloué un montant de CHF 5'000.- à une victime d'une tentative de meurtre poignardée à deux reprises après une bagarre. La victime a subi des blessures au couteau dans la partie supérieure avant du thorax (jusqu'aux côtes et au poumon) et une coupure profonde à la mâchoire; les bessures étaient propres à causer objectivement la mort, la victime est restée 6 jours en soins hospitaliers et a été en arrêt de travail à 100 % durant 1 mois et demi (Baumann/Anabitarte/Müller Gmünder, op. cit., cas n° 40, p. 23). - La même autorité a alloué un montant de CHF 4'000.- à une victime d'une tentative de meurtre frappée avec un couteau de boucher. La victime a conservé une cicatrice mais n'a pas été en danger de mort ni n'a subi de séquelles durables (Baumann/Anabitarte/Müller Gmünder, op. cit., cas n° 34, p. 22). - En 2012, l'autorité de céans a alloué un montant de CHF 3'000.- à une jeune femme victime d'une tentative de meurtre qui a reçu plusieurs coups de couteau de la part de son petit-ami qui croyait qu'elle allait le quitter. Les coups reçus au buste et au flanc n'ont pas mis sa vie en danger; elle a été en incapacité de travail à 100 % pendant deux mois, puis à 50 % pendant un mois et a présenté un état de stress post-traumatique (décision du 8 octobre 2012, LAVI 1509/2012, confirmée par la Cour de droit administratif et public du Tribunal cantonal dans l'arrêt GE.2012.0196 du 30 janvier 2013). - En 2016, l'autorité de céans a alloué un montant de CHF 2'500.- à une victime de tentative de meurtre ayant reçu un coup au cutter au niveau du cou. Les lésions subies ont eu des conséquences esthétiques (cicatrice visible probablement à vie) mais la vie de la victime n'a pas été objectivement mise en danger. La victime a souffert d'importantes conséquences psychologiques (décision du 19 décembre 2016, LAVI 1801/2015)." La recourante critique le montant alloué, qu'elle juge trop faible par rapport à la pratique des autorités d'indemnisation LAVI et des autorités judiciaires compétentes en la matière à laquelle elle se réfère dans son recours. Elle estime avoir subi un grave préjudice moral et physique ensuite de son agression, qui n'a pas complètement disparu et qui justifie l'allocation d'une indemnité significative. Elle reproche à l'autorité intimée de n'avoir pas suffisamment tenu compte de la gravité des séquelles physiques subies, de la durabilité et de la persistances des conséquences psychologiques de l'infraction dont elle a été la victime. La recourante demande qu'il soit également pris en compte du fait que le traumatisme lié à son agression a complètement modifié sa personnalité et que le lien qu'elle entretenait avec l'auteur de l'infraction de même que le lieu où celle-ci s'est déroulée ont accentué le traumatisme subi. En conclusion, la recourante estime que la gravité de l'atteinte dont elle a été la victime conduit à l'octroi d'une indemnité pour réparation du tort moral d'un montant de 18'000 fr., dont à déduire les 200 fr. déjà reçus de l'auteur de l'infraction, soit au total 17'800 francs. La recourante se réfère aux cas suivants : - l'autorité d'indemnisation lucernoise a alloué un montant de CHF 10'000.- à un individu qui s'est fait tirer dessus à la tête et au genou, avec des cicatrices cachées par les cheveux, qui a subi un trouble de stress post-traumatique, des soins ambulatoires et une psychothérapie, ainsi qu'une capacité de travail fortement réduite après une année (LU OHFG 2013/34 du 28 avril 2014; cf. Baumann/Anabitarte/Müller Gmünder, op. cit., p. 25); - l'autorité d'indemnité bâloise a alloué un montant de CHF 10'000.- à une victime d'une tentative de meurtre répétée par des coups de couteau. La victime a subi des lésions cutanées à la partie supérieure du bras et sur le dos, 2 semaines de soins hospitaliers suivies d'une prise en charge ambulatoire pédopsychiatrique, avec des séquelles psychiques incertaines (BL 13-25 et 13-26 du 4 février 2014, cf. Baumann/Anabitarte/Müller Gmünder, op. cit., p.25); - dans un arrêt 1A.20/2002 du 4 juillet 2002, le Tribunal fédéral a admis le montant de CHF 10'000.- alloué par l'instance LAVI à une victime poignardée à l'abdomen qui n'avait pas subi de dommage permanent à la santé, mais qui avait subi une opération chirurgicale et une hospitalisation de 10 jours et qui présentait un syndrome post-traumatique de stress. e) Sur le plan physique tout d'abord, la recourante a présenté suite à son agression de nombreuses ecchymoses, notamment sur les membres supérieurs et une blessure pénétrante à la base du cou, d'une profondeur de 45, 8 mm qui n'a toutefois pas touché l'artère carotide. La recourante a subi une hémisection horizontale de la veine jugulaire droite et un hématome dans la loge du muscle sterno-cléido-mastoïdien droit qui a comprimé la lésion veineuse. Si la vie de la victime n'a pas été concrètement mise en danger, c'est uniquement dû à la prise en charge médicale et chirurgicale rapide et à un phénomène de l'hématome et d'un caillot qui a comprimé la veine blessée, empêchant de saigner trop vite. D'après la doctoresse interrogée par le tribunal criminel, sans l'opération et sans soins, la recourante aurait pu décéder, notamment compte tenu de l'importance de la lésion du vaisseau. La recourante a été hospitalisée du 29 janvier au 2 février 2015 et a été en arrêt de travail à 100 % du 29 janvier au 8 février 2015. A l'audience du tribunal criminel, la recourante a expliqué que sa cicatrice était calloïde et que rien n'était envisagé par les médecins pour y remédier. La recourante ne supporte pas de la voir et la cache par exemple avec des foulards. Sur le plan psychologique, la recourante a présenté une symptomatologie évocatrice d'un tableau de stress post-traumatique pour lequelle elle a consulté un spécialiste en psychiatrie et psychothérapie ainsi qu'une physiothérapeute depuis la mi-mai 2015. D'après les renseignements médicaux à disposition, qui datent de l'été 2016, la recourante a des moments de perte d'attention, un sentiment de culpabilité, une baisse de l'estime de soi, des idées noires à type d'envie de ne pas se réveiller, une perte d'interêt pour les activités habituellement plaisantes, une grande fatigabilité et une évolution en dent de scie, avec des périodes où la recourante semble pouvoir faire appel à ses ressources et d'autres où elle est beaucoup plus fragile, voire dans l'incapacité de faire quoi que ce soit. Parmi les mesures mises en place, on dénombre la diminution régulière du taux d'activité avec du 13 avril au 14 août 2016 un temps de présence possible de 100 % mais un rendement possible de 50 %, soit une capacité totale de 50 %. D'après le médecin, l'incapacité de travail est durable. La recourante bénéficie d'entretiens psychologiques bimensuels et son traitement médicamenteux, nécessitant d'être régulièrement revu compte tenu d'une absence d'efficacité, comprend des antidépresseurs, des somnifères et des anxiolytiques. A cela s'ajoute que la recourante a été hospitalisée en milieu psychiatrique à deux reprises du 10 au 15 juillet 2015 et du 6 au 23 octobre 2015. Enfin, deux témoins entendus par le tribunal criminel ont attesté que la recourante avait dépéri depuis son agression. Décrite comme une personne très dynamique et enthousiaste, la recourante s'est trouvé changée après les faits, ne parlant plus guère et pleurant beaucoup, s'étant renfermée et n'ayant plus envie de sortir à part pour aller au travail. Enfin, il faudra tenir compte du fait que la tentative de meurtre a été commise par une personne de l'entourage de la victime. Le lieu de l'acte a également son importance, la recourante décrivant des angoisses lorsqu'elle entre dans l'immeuble qui abrite son domicile. D'après les exemples cités par les parties, la fourchette d'indemnisation du tort moral s'élève entre 3'000 fr. et 10'000 francs. Allouant le montant de 4'500 fr., la décision attaquée place le cas dans la moitié inférieure de la fourchette, ce qui n'est pas admissible. En effet, la tentative de meurtre dont la recourante a été la victime et pour laquelle son auteure a été condamnée à une peine privative de liberté de 6 ans ne peut pas être rapprochées des cas argoviens : ni de l'allocation de 5'000 fr. à la victime d'une tentative de meurtre poignardée à deux reprises lors d'une bagarre, ni de celle allouant 4'000 fr. à la victime d'une tentative de meurtre avec un couteau de boucher. Dans le premier cas, si les blessures étaient propres à causer objectivement la mort et si la victime est restée six jours en soins hospitaliers et a été en arrêt de travail durant 1 mois et demi, s'ajoutent dans le cas de la recourante une incapacité de travail supplémentaire, des séquelles psychologiques importantes et durables ainsi qu'un profond changement de la personnalité. Quant au deuxième cas, au contraire de celui de la recourante, la victime n'avait pas été potentiellement en danger de mort et n'avait pas subi de séquelles durables. Le cas de la recourante n'est pas davantage comparable aux deux cas vaudois cités. Aux souffrances décrites dans le premier cas, (allocation de 3'000 fr. à la victime d'une tentative de meurtre ayant reçu plusieurs coups de couteau au buste et au flanc ayant occasionné une incapacité de travail à 100 % pendant deux mois, puis à 50 % pendant un mois avec un état de stress post-traumatique), s'ajoutent dans le cas de la recourante, dont la vie a été potentiellement mise en danger, des séquelles psychiques importantes et durables, un changement de la personnalité et une incapacité supplémentaire de travail. Au contraire du deuxième cas vaudois (allocation de 2'500 fr. à une victime d'une tentative de meutre ayant reçu un coup de cutter au niveau du cou avec des conséquences esthétiques et psychologiques), la vie de la recourante a été potentiellement mise en danger et cette dernière a subi de longs arrêts de travail avec un changement important de sa personnalité. Dans sa réponse au recours, l'autorité intimée se réfère encore à l'arrêt GE.2016.0007 du 10 novembre 2016, où une indemnité de 1'000 fr. a été confirmée s'agissant de la victime d'une tentative de meurtre, voies de fait qualifiées et menaces qualifiées de la part de son époux ayant occasionné des lésions superficielles et temporaires en l'absence de documents médicaux attestant de l'existence de séquelles psychologiques significatives. Là encore, ce cas n'est pas comparable avec celui qui occupe le tribunal, puisque les conséquences physiques et psychiques de l'infraction sont établies par pièces. Le cas de la recourante se rapproche davantage du cas vaudois cité par l'autorité intimée ayant alloué 7'000 fr. à un homme s'étant fait trancher la gorge avec un tesson de bouteille à la sortie d'un bar puisque sa vie a été mise en danger, que la victime a gardé une importante cicatrice et que l'agression a entraîné de longs arrêts de travail et un traumatisme psychique attesté. La situation de la recourante est en outre assimilable aux cas les plus graves cités par la recourante ou un montant de 10'000 fr. a été alloué aux victimes puisque, comme dans les cas décrits, les blessures découlant de coups de feu ou de couteau ont occasionné des soins, des conséquences psychologiques importantes et ont eu des impacts sur la capacité de travail. Il suit de ce qui précède que l'indemnité litigieuse de 4'500 fr. ne peut pas être confirmée, puisqu'elle ne tient à l'évidence pas suffisamment compte de toutes les circonstances du cas d'espèce, en particulier de la gravité de l'atteinte à l'intégrité psychique dont la recourante a été la victime, qui en plus d'une lésion corporelle, a subi un stress post-traumatique qui a conduit à un changement durable de la personnalité. Le cas d'espèce étant comparable à d'autres cas où des indemnités de 10'000 fr. ont été allouées aux victimes, c'est un tel montant qui doit revenir à la recourante, dont à déduire les 200 fr. que l'auteure de l'agression a déjà versés.</w:t>
      </w:r>
    </w:p>
    <w:p>
      <w:r>
        <w:rPr>
          <w:b/>
        </w:rPr>
        <w:t>E. 3</w:t>
      </w:r>
    </w:p>
    <w:p>
      <w:r>
        <w:t>Les considérants qui précèdent conduisent à l'admission partielle du recours et à la réforme de la décision entreprise en ce sens que l'Etat de Vaud doit verser à la recourante la somme de 9'800 fr., valeur échue, à titre de réparation morale fondée sur l'art. 22 al. 1 LAVI. Le présent arrêt est rendu sans frais (art. 30 al. 1 LAVI). Vu l'issue du litige, la recourante à droit à des dépens pour l'intervention de son avocate, à la charge de l'autorité intimée (art. 55 al. 1 LPA-VD), qu'il se justifie d'arrêter à 2'000 francs. Comme il n'y a aucun risque que ces dépens ne puissent être recouvrés, il n'est pas nécessaire d'arrêter, à titre subsidiaire, l'indemnité qui aurait dû être versée au conseil d'office (art. 4 al. 1 du règlement du Tribunal cantonal du 7 décembre 2010 sur l'assistance judiciaire en matière civile [RAJ; RSV 211.02.3], applicable par renvoi de l'art. 18 al. 5 LPA-VD; cf. arrêt PS.2015.0044 du 16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