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GE.2017.0126 vom 21. Juni 2018</w:t>
      </w:r>
    </w:p>
    <w:p>
      <w:r>
        <w:t>VD Tribunal cantonal, 2018-06-21, FR</w:t>
      </w:r>
    </w:p>
    <w:p>
      <w:r>
        <w:rPr>
          <w:b/>
        </w:rPr>
        <w:t xml:space="preserve">Quelle: </w:t>
      </w:r>
      <w:r>
        <w:t>https://mcp.opencaselaw.ch/entscheid/vd_omni_GE.2017.0126</w:t>
      </w:r>
    </w:p>
    <w:p>
      <w:r>
        <w:t>FR: VD_OMNI GE.2017.0126 du 21 juin 2018</w:t>
      </w:r>
    </w:p>
    <w:p>
      <w:r>
        <w:t>IT: VD_OMNI GE.2017.0126 del 21 giugno 2018</w:t>
      </w:r>
    </w:p>
    <w:p>
      <w:pPr>
        <w:pStyle w:val="Heading2"/>
      </w:pPr>
      <w:r>
        <w:t>Regeste</w:t>
      </w:r>
    </w:p>
    <w:p>
      <w:r>
        <w:t>A.________, B.________/Municipalité de Lausanne, POLICE CANTONALE DU COMMERCE | Requête de révision de l'arrêt GE.2016.0138 du 9 juin 2017 confirmant le refus de toute demande de prolongation d'horaires d'un établissement à Lausanne pendant deux week-ends consécutifs suite à un jugement pénal postérieur à cet arrêt. Lorsque la procédure administrative n'a pas été suspendue jusqu'à droit connu sur la procédure pénale et que l'établissement des faits était pertinent pour celle-ci, un arrêt de la CDAP peut être révisé lorsque l'état de fait retenu par le jugement pénal postérieur est en contradiction flagrante avec celui retenu par la CDAP. En l'espèce, il y a lieu de retenir, contrairement à l'arrêt GE.2016.0138, que la cloison entre les deux parties de l'établissement était ouverte - et non fermée - au moment du contrôle. Il s'ensuit que les conditions d'exploitation étaient respectées lors de ce contrôle. Compte tenu du fait que les recourants avaient commis une autre violation du RME - qui n'est pas remise en cause par le jugement pénal - réduction de la durée de la sanction prononcée à un week-end au lieu de deux.</w:t>
      </w:r>
    </w:p>
    <w:p>
      <w:pPr>
        <w:pStyle w:val="Heading2"/>
      </w:pPr>
      <w:r>
        <w:t>Erwägungen</w:t>
      </w:r>
    </w:p>
    <w:p>
      <w:r>
        <w:rPr>
          <w:b/>
        </w:rPr>
        <w:t>E. 1</w:t>
      </w:r>
    </w:p>
    <w:p>
      <w:r>
        <w:t>Les requérants sollicitent la révision de l’arrêt rendu par la CDAP le 9 juin 2017 (arrêt GE.2016.0138). a) Selon l'art. 102 de la loi sur la procédure administrative du 28 octobre 2008 (LPA-VD; RSV 173.36), l'autorité qui a rendu la décision ou le jugement visé statue sur la demande de révision. Le tribunal de céans est ainsi compétent pour statuer en l'espèce. b) Une demande de licence pour l'exploitation de la discothèque "Le Palais" avec une nouvelle titulaire de l'autorisation d'exploiter a été déposée auprès de la Police cantonale du commerce. Il convient donc d'examiner si B.________, destinataire de la décision de la Municipalité de Lausanne du 16 août 2016 en qualité de titulaire de l'autorisation d'exploiter, conserve un intérêt digne de protection à la modification de cette décision. Dans la mesure où la décision ne précise pas si le refus de toute prolongation d'horaire pendant deux week-ends ne concerne que la discothèque "Le Palais" et où B.________, de par son but économique, est susceptible d'exploiter d'autres établissements ou discothèques, elle conserve un intérêt digne de protection à la procédure faisant l'objet de la demande de révision (art. 75 LPA-VD). c) Selon l'art. 101 al. 1 LPA-VD, la demande de révision doit être déposée dans les nonante jours dès la découverte du moyen de révision. En l'espèce, les requérants ont agi le 12 juillet 2017, soit dans le délai de 90 jours après la communication des motifs du jugement du Tribunal de police de l'arrondissement de Lausanne. Il y a donc lieu d'entrer en matière.</w:t>
      </w:r>
    </w:p>
    <w:p>
      <w:r>
        <w:rPr>
          <w:b/>
        </w:rPr>
        <w:t>E. 2</w:t>
      </w:r>
    </w:p>
    <w:p>
      <w:r>
        <w:t>Les faits nouveaux survenus après le prononcé de la décision ou du jugement ne peuvent donner lieu à une demande de révision." Ces motifs correspondent à ceux énoncés aux art. 123 al. 1 et 123 al. 2 let. a de la loi du 17 juin 2005 sur le Tribunal fédéral (LTF; RS 173.110) et à l'art. 137 de l'ancienne loi fédérale d'organisation judiciaire en vigueur jusqu'au 31 décembre 2006 (aOJ). Ils peuvent par conséquent être interprétés à la lumière de la jurisprudence du Tribunal fédéral concernant ces dispositions (arrêts RE.2010.0009 du 6 juin 2011; RE.2010.0002 du 17 septembre 2010; RE.2010.0001 du 12 août 2010). Ainsi, un fait doit être qualifié de "nouveau" au sens de l'art. 100 al. 1 let. b LPA-VD s'il existait déjà lorsque l'arrêt a été rendu, mais qu'il n'avait pas pu être porté à la connaissance du tribunal malgré la diligence du requérant (arrêt RE.2011.0007 du 29 juillet 2011 consid. 2; cf. ég. arrêt du TF du 9 mars 2007 1F_4/2007 consid. 4, concernant l'interprétation de l'art. 123 LTF).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98 Ia 572). Elle ne permet pas de rediscuter l'argumentation juridique contenue dans l'arrêt dont la révision est demandée (arrêt TF du 28 septembre 2007 4F_7/2007 consid. 3; Jean-François Poudret / Suzette Sandoz-Monod, Commentaire de la loi fédérale d'organisation judiciaire, vol. V, Berne 1992, n. 4 ad art. 136 OJ; arrêt non publié 6P.9/1998 du 18 février 1998, consid. 2b). La révision n'est pas admise lorsqu'est alléguée, du point de vue du demandeur en révision, une appréciation juridique erronée de l'autorité qui a pris la décision (ATF 111 Ib 211). b) En l'espèce, on relèvera d'abord que, même si le dispositif du jugement du Tribunal de police a été communiqué aux requérants le 1 er juin 2017, ceux-ci n'ont eu connaissance des motifs leur permettant de déposer la demande de révision que le 3 juillet 2017 soit après que l'arrêt de la CDAP leur a été notifié. En ce sens, le jugement du 1 er juin 2017 constitue un élément dont les parties ne pouvaient avoir connaissance lors de la première décision. Selon la jurisprudence, lorsqu'une personne fait l'objet d'une dénonciation pénale ou lorsqu'il est vraisemblable qu'une telle dénonciation interviendra, l'autorité administrative doit surseoir à sa propre décision jusqu'à l'entrée en force du prononcé pénal, dans la mesure où l'établissement des faits ou la qualification juridique du comportement litigieux sont pertinents dans le cadre de la procédure administrative. Dans l'intérêt de l'unité et de la sécurité du droit, il s'agit d'éviter qu'un même évènement conduise à des constatations de fait contradictoires par les autorités administratives et judiciaires. En outre, l'établissement des faits est mieux garanti par la procédure pénale que par la procédure administrative (ATF 119 Ib 158, rés. SJ 1994, p. 47; ATF 121 II 217 consid. 3a, SJ 1996, p. 127). Or, en l'espèce, la procédure administrative n'a pas été suspendue. L'arrêt du 7 juin 2017 a ainsi été rendu alors que la procédure pénale était toujours pendante, les requérants ayant fait part dans le cadre de la procédure administrative de leur opposition à l'ordonnance pénale du Préfet de Lausanne du 13 janvier 2017 (cf. let. G de l'état de fait de l'arrêt du 7 juin 2017). Il existait dès lors un risque que, dès lors que la procédure pénale portait en partie sur les mêmes faits dont avait à connaître la CDAP, elle aboutisse à des constatations de fait contradictoires avec l'arrêt de la CDAP. Dans une telle hypothèse, on doit admettre, par analogie avec le motif de révision figurant à l'art. 410 al. 1 let. b CPP auquel renvoie l'art. 123 al. 2 let. b LTF, qu'un arrêt de la CDAP puisse être révisé dans la mesure où l'état de fait retenu par les autorités pénales s'avère en contradiction flagrante avec celui à la base de l'arrêt de la CDAP. Il y a donc lieu d'examiner si, sur le fond, les constatations de fait retenues par le juge pénal sont de nature à modifier l'arrêt du 7 juin 2017 de la CDAP. c) Selon la licence d'exploitation de l'établissement, la capacité est de 41 personnes pour le restaurant et de 64 personnes pour la discothèque, les deux parties étant séparées par une cloison mobile qui doit être fermée lors de la diffusion de musique Dans son arrêt du 7 juin 2017, la CDAP avait retenu qu'au moment du contrôle de la capacité de l'établissement effectué le 12 mars 2016 à 23h15  par la police municipale de Lausanne et selon lequel 70 personnes étaient présentes dans l'établissement, la paroi entre les deux parties de l'établissement était fermée, autrement dit que le restaurant était "cloisonné" et que les 70 personnes présentes se trouvaient dans la partie "restaurant". Pour forger sa conviction, la CDAP s'était fondée sur le rapport de police ainsi que sur l'heure du contrôle, la discothèque étant en principe ouverte dès 22h00. Au contraire, le Tribunal de police de l'arrondissement de Lausanne a retenu dans son jugement du 1 er juin 2017 qu'au moment du contrôle du 12 mars 2016, la paroi amovible destinée à séparer les deux parties de l'établissement n'était pas encore fermée. Pour forger sa conviction, le juge pénal s'est fondé sur les déclarations de A.________ à l'audience ainsi que sur le témoignage de l'agent de la police qui est intervenu le 12 mars 2016. A l'instar de ce que prévoit la jurisprudence en matière de circulation routière, il y a lieu de retenir en l'espèce que l'autorité administrative ne peut s'écarter des constatations de fait d'un jugement pénal entré en force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139 II 95 consid. 3.2; 129 II 312 consid. 2.4 p. 315; 123 II 97 consid. 3c/aa p. 104; 105 Ib 18 consid. 1a et les références). En l'espèce, il ne ressort certes pas du procès-verbal du témoignage du fonctionnaire de police figurant dans le jugement pénal que celui-ci aurait déclaré que la paroi amovible n'était pas fermée. Dans un courriel ultérieur adressé à l'autorité intimée et produite par celle-ci dans le cadre de la présente procédure, celui-ci déclare même qu' " à [son] souvenir, [la paroi] était bel et bien fermée ". Cela étant, dans la mesure où le juge pénal a forgé sa conviction au terme d'une procédure contradictoire complète et après avoir entendu personnellement non seulement l'agent de police mais également A.________, dont les déclarations sans ambiguïté paraissent avoir emporté la conviction du juge, il n'existe pas de motif pour l'autorité administrative de s'écarter des constatations de fait figurant dans le jugement pénal compte tenu de la jurisprudence rappelée plus haut. Il convient dès lors de retenir que, lors du contrôle du 12 mars 2016, la cloison mobile séparant les deux parties de l'établissement n'était pas fermée et de déterminer si cela entraîne une modification de l'arrêt du 7 juin 2017 de la CDAP. d) Si l'autorité administrative est en principe liée par les faits retenus par le juge pénal, il n'en va pas de même pour ce qui concerne les questions de droit, soit en l'espèce la question de savoir si les conditions d'exploitation de l'établissement étaient ou non respectées (TF 1C_353/2010 du 12 janvier 2011 consid. 2.2 et réf. cit.). En l'espèce, la licence d'exploitation ne détermine pas clairement la capacité totale de l'établissement lorsque la cloison n'est pas fermée. Selon les requérants, cette capacité serait de 105 personnes, les clients pouvant librement passer d'une partie à l'autre de l'établissement. Ce n'est donc que lorsque la paroi est fermée que la capacité de 41 personnes dans la partie restaurant devrait être respectée. Ce raisonnement ne peut être entièrement suivi dans la mesure où la licence d'exploitation ne distingue pas la capacité de l'établissement selon que la paroi mobile est ou non ouverte. Si la capacité est en principe de 41 personnes dans la partie "restaurant" et de 64 personnes dans la partie "discothèque", il est délicat de déterminer si la capacité de la partie "restaurant" est dépassée lorsque, comme c'était le cas le 12 mars 2016, la cloison n'est pas fermée dès lors que les personnes peuvent se déplacer librement d'un espace à l'autre. Dans ces circonstances, on ne saurait retenir que la capacité de la partie "restaurant" était forcément dépassée à ce moment-là. Dès lors que 70 personnes se trouvaient dans l'établissement, il est probable qu'au moins une partie d'entre elles se tenaient dans l'espace "discothèque". D'éventuelles mesures d'instruction complémentaires ne permettront en outre vraisemblablement plus d'établir le nombre de personnes qui se tenaient dans la partie "restaurant" de l'établissement. Il s'ensuit qu'il convient de retenir, contrairement à l'arrêt du 7 juin 2017, que, lors du contrôle du 12 mars 2016, les conditions d'exploitation de l'établissement figurant dans la licence étaient respectées du point de vue de la capacité. d) Selon les requérants, cet élément devrait conduire à l'admission de leur recours et à l'annulation de la décision de la Municipalité de Lausanne du 16 août 2016 leur refusant toute prolongation d'horaire après 03h00 pendant deux week-ends consécutifs. Cela étant, ils perdent de vue que cette décision ne se fondait pas uniquement sur l'événement du 12 mars 2016. Il est également reproché aux recourants d'avoir contrevenu le 30 octobre 2015 à la règlementation en vigueur pour des troubles de l'ordre public aux abords immédiats de leur établissement. Certes, A.________ a été libéré d'une partie des faits constatés le même soir en lien avec une fête privée qui se déroulaient dans le même immeuble mais une partie des troubles à l'ordre public constatés était liée à l'exploitation de l'établissement. Comme le relève la décision attaquée, A.________ a d'ailleurs été définitivement condamné pénalement le 9 juin 2016 pour infraction au règlement municipal sur les établissements et les manifestations pour ces faits. Selon l'art. 6 al. 2 du règlement municipal du 21 mars 2013 sur les établissements et les manifestations (RME), une demande de prolongation des horaires d'ouverture peut être refusée lorsque les conditions posées par l'al. 1 de cette disposition ne sont pas réunies, soit le respect des prescriptions fédérales, cantonales et communales relatives à l'exploitation ainsi que les conditions posées par les art. 9 et 22 RME. Selon les Directives municipales en matière de refus d'octroi des heures de prolongations pour les établissements de nuit du 13 février 2014 (ch. 4.3), qui précisent l'application de l'art. 6 RME, une troisième dénonciation peut donner lieu à un refus de prolongation d'horaires. Tel est notamment le cas si une nouvelle violation intervient durant la durée de la validité d'un avertissement. Le ch. 4.4. définit en outre différents degrés de violation, une violation de degré 1 pouvant donner lieu à une prolongation de quatre week-ends au plus, de degré 2 de trois week-ends au plus et de degré 3 de deux week-ends au plus. En l'espèce, les troubles à l'ordre public du 30 octobre 2015 peuvent être assimilés à une violation de degré 1 qui a trait aux aspects sécuritaires, l'absence de trouble à l'ordre public en lien avec l'exploitation d'un établissement étant en outre l'une des conditions figurant aux art. 9 et 22 RME. En outre, les requérants avaient déjà fait l'objet de deux dénonciations au moins en lien avec l'exploitation de leur établissement, un avertissement leur ayant été adressé par ce motif par l'autorité intimée en date du 2 mars 2015. La sanction prononcée par la décision municipale paraît donc justifiée dans son principe. Quant à sa quotité, il convient de tenir compte du fait que la capacité de l'établissement n'était pas dépassée lors du contrôle du 12 mars 2016, ce qui ne peut être retenu à la charge des requérants. Compte tenu du fait que l'autorité intimée avait prononcé une sanction – modérée –  de refus de prolongation d'horaires pendant deux week-ends consécutifs pour tenir compte des deux infractions, une sanction d'un refus de toute prolongation d'horaires pendant un week-end paraît appropriée dès lors que seule l'infraction du 30 octobre 2015 subsiste. Le recours doit donc être partiellement admis et la décision entreprise réformée en ce sens. Pour le surplus, il appartient à l'autorité intimée et non au tribunal de céans de déterminer si de nouvelles sanctions se justifient à l'égard des requérants en raison des faits survenus postérieurement à ceux faisant l'objet de la présente procédure. Suite à la révision de l'arrêt, les requérants obtiennent donc partiellement gain de cause dans le cadre de la procédure de recours si bien qu'il se justifie de réduire de moitié l'émolument qui avait été mis à leur charge et de leur allouer une indemnité réduite à titre de dépens (art. 49 et 55 LPA-VD).</w:t>
      </w:r>
    </w:p>
    <w:p>
      <w:r>
        <w:rPr>
          <w:b/>
        </w:rPr>
        <w:t>E. 3</w:t>
      </w:r>
    </w:p>
    <w:p>
      <w:r>
        <w:t>Les considérants qui précèdent conduisent à l'admission de la requête de révision et à la modification de l'arrêt du 9 juin 2017 en ce sens que le recours est partiellement admis et la sanction prononcée par la Municipalité de Lausanne réduite à un refus de prolongation des horaires d'ouverture pendant un week-end au lieu de deux. Il n'est pas perçu d'émolument pour la présente procédure (art. 49 al. 1 LPA-VD). Les requérants, qui ont procédé par l'intermédiaire d'un mandataire professionnel, ont droit à une indemnité à titre de dépens, laquelle sera mise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