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GE.2017.0071 vom 29. Januar 2018</w:t>
      </w:r>
    </w:p>
    <w:p>
      <w:r>
        <w:t>VD Tribunal cantonal, 2018-01-29, FR</w:t>
      </w:r>
    </w:p>
    <w:p>
      <w:r>
        <w:rPr>
          <w:b/>
        </w:rPr>
        <w:t xml:space="preserve">Quelle: </w:t>
      </w:r>
      <w:r>
        <w:t>https://mcp.opencaselaw.ch/entscheid/vd_omni_GE.2017.0071</w:t>
      </w:r>
    </w:p>
    <w:p>
      <w:r>
        <w:t>FR: VD_OMNI GE.2017.0071 du 29 janvier 2018</w:t>
      </w:r>
    </w:p>
    <w:p>
      <w:r>
        <w:t>IT: VD_OMNI GE.2017.0071 del 29 gennaio 2018</w:t>
      </w:r>
    </w:p>
    <w:p>
      <w:pPr>
        <w:pStyle w:val="Heading2"/>
      </w:pPr>
      <w:r>
        <w:t>Regeste</w:t>
      </w:r>
    </w:p>
    <w:p>
      <w:r>
        <w:t>A.________/Municipalité de Vevey | Recours contre une résiliation ordinaire des rapports de travail d’un employé communal. L'autorité intimée a constaté, en date du 25 octobre 2016 déjà, que le lien de confiance était définitivement rompu et que les rapports de travail devraient être résiliés. Les rapports n'ont toutefois pas été résiliés à ce moment-là et le recourant s'est vu offrir la possibilité d'être transféré dans un autre service. Toutefois, le comportement du recourant après le moment où le transfert lui a été proposé, en venant s'ajouter aux manquements précédents, a justifié que l'autorité intimée résilie les rapports de service quelques mois plus tard. Le recourant a en effet été actif auprès du SDIS durant son incapacité de travail de fin 2016 sans en informer son employeur. Or, au vu des évènements survenus au cours des mois précédents, le recourant se devait d'adopter une attitude irréprochable en matière de communication et de manifester une transparence accrue envers ses supérieurs. Peu importe que le médecin du recourant lui ait apparemment conseillé de ne rien dire à son employeur. Il n'est du reste pas certain que le recourant ait indiqué à son médecin tous les éléments déterminants au moment de l'établissement du certificat d'incapacité de travail, puisqu'il ne lui avait en particulier pas indiqué qu'il était en vacances. En faisant preuve d'absence de transparence dans ses rapports avec ses supérieurs, alors même qu'une ultime chance lui avait été offerte, sous la forme d'une proposition de transfert dans un autre service, le recourant a rompu définitivement le lien de confiance le liant à l'autorité intimée. Rejet du recours.</w:t>
      </w:r>
    </w:p>
    <w:p>
      <w:pPr>
        <w:pStyle w:val="Heading2"/>
      </w:pPr>
      <w:r>
        <w:t>Erwägungen</w:t>
      </w:r>
    </w:p>
    <w:p>
      <w:r>
        <w:rPr>
          <w:b/>
        </w:rPr>
        <w:t>E. 1</w:t>
      </w:r>
    </w:p>
    <w:p>
      <w:r>
        <w:t>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Selon la jurisprudence, l'acte par lequel la municipalité met fin aux rapports de service d'un membre du personnel communal constitue une décision susceptible de recours si les rapports en ques t ion sont issus d'une décision unilatérale de la municipalité, fondée sur le statut du personnel adopté par la commune en application de l'art. 4 al. 1 ch. 9 de la loi vaudoise du 28 février 1956 sur les communes (LC; RSV 175.11). Lorsque ces rapports ont au contraire leur origine dans un contrat de travail de droit privé régi par les art. 319 ss du Code des obligations du 30 mars 1911 (CO; RS 220) ou un contrat de droit administratif, le contentieux de leur résiliation échappe à la compétence de la juridiction administrative (cf. notamment arrêts GE.2016.0077 du 10 août 2016; GE.2012.0140 du 19 février 2013; GE.2010.0029 du 16 juillet 2010; GE.2008.0229 du 14 octobre 2009 et références). Tel est également le sens de la jurisprudence de la Cour d'appel civil et de la Chambre des recours du Tribunal cantonal (cf. arrêt du 5 février 2013, HC/2013/173; arrêt du 16 septembre 2009 HC/2009/261). La question de savoir si la loi confère à l'autorité administrative une compétence décisionnelle doit être résolue dans chaque cas particulier en interprétant les règles de droit régissant le rapport de droit litigieux (cf. arrêts GE.2016.0077 précité; GE.2006.0180 du 28 juin 2007 et références). c) En l’occurrence, la lettre d'engagement adressée au recourant le 27 mai 2005 indiquait que la municipalité avait décidé de l'engager par contrat de droit privé. Malgré les termes utilisés, il faut considérer que cette lettre s'apparentait plus à un acte unilatéral qu'à un contrat par l'emploi du terme " décidé ". La lettre d'engagement comportait en outre en annexe le statut du personnel communal. Or ledit statut, dans sa version de 2012 - applicable en l'espèce dans la mesure où il n'a été ni allégué ni établi qu'une version antérieure serait plus favorable au recourant -, ne prévoit la possibilité de soumettre les relations de travail d’un employé communal aux dispositions d’un contrat de droit privé que pour les auxiliaires à savoir des personnes engagées pour une activité momentanée ou à un faible taux (cf. art. 1 et Titre II du statut), ce qui n'est pas le cas du recourant. Les relations de travail entre l'autorité intimée et ses employés autres que les auxiliaires sont ainsi soumises à une réglementation de droit public qui prime les dispositions du code des obligations. Le tribunal de céans est donc compétent pour traiter le présent recours.</w:t>
      </w:r>
    </w:p>
    <w:p>
      <w:r>
        <w:rPr>
          <w:b/>
        </w:rPr>
        <w:t>E. 2</w:t>
      </w:r>
    </w:p>
    <w:p>
      <w:r>
        <w:t>A titre de mesure d'instruction, tant le recourant que l’autorité intimée sollicitent l'audition de diverses personnes et formulent diverses réquisitions de production de pièces.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Les parties ont le droit d'être entendues (art. 29 al. 2 Cst., 27 al. 2 Cst./VD et 33 al. 1 de la loi du 28 octobre 2008 sur la procédure administrative – LPA-VD, RSV 173.36).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Dans le cas présent, il n’est pas nécessaire d’entendre personnellement le recourant. Ce dernier agit avec le concours d’un mandataire professionnel. Il a pu faire valoir l’ensemble de ses arguments dans le cadre de son recours et, quoi qu'il en soit, son audition ne serait pas de nature à modifier la position du tribunal telle qu'exposée ci-dessous, de sorte que, par appréciation anticipée de la valeur probante de ce moyen de preuve, la cour renonce à entendre personnellement le recourant. Il en va de même en ce qui concerne l'audition requise par les deux parties de divers témoins. Comme rappelé ci-dessus, les parties ont eu l'occasion d'exposer en détail leurs arguments dans le cadre d'un double échange d'écritures; des bordereaux de pièces très complets ont également été produits. Le tribunal s'estime ainsi suffisamment renseigné sur la base du dossier pour juger en toute connaissance de cause. Par appréciation anticipée des preuves proposées, il n'y a dès lors pas lieu de donner suite aux compléments d'instruction requis.</w:t>
      </w:r>
    </w:p>
    <w:p>
      <w:r>
        <w:rPr>
          <w:b/>
        </w:rPr>
        <w:t>E. 3</w:t>
      </w:r>
    </w:p>
    <w:p>
      <w:r>
        <w:t>L'organisation de l'administration fait partie des tâches propres des autorités communales (art. 2 LC). Selon la LC,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arrêts GE.2014.0040 du 18 juin 2015 consid. 2, GE.2011.0198 du 20 février 2012 consid. 1). L'exercice de ce pouvoir est limité par les principes constitutionnels régissant le droit administratif, tels que la légalité, la bonne foi, l'égalité de traitement, la proportionnalité, l'interdiction de l'arbitraire (ATF 108 I b 209; voir aussi arrêt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beaucoup de retenue.</w:t>
      </w:r>
    </w:p>
    <w:p>
      <w:r>
        <w:rPr>
          <w:b/>
        </w:rPr>
        <w:t>E. 4</w:t>
      </w:r>
    </w:p>
    <w:p>
      <w:r>
        <w:t>En l'espèce, le statut du personnel de l'autorité intimée de 2012 (ci-après : le statut) dispose notamment ce qui suit au sujet des relations de travail: "Art. 17 Résiliation après le temps d'essai Sauf accord écrit différent, le collaborateur ou la Municipalité peut résilier le contrat moyennant un préavis d'un mois pour la fin d'un mois la première année, de deux mois pour la fin d'un mois de la deuxième à la 9eme année, de trois mois ultérieurement. Pour le personnel directement subordonné à la Municipalité, celui-ci ou la Municipalité peut résilier le contrat moyennant un préavis d'un mois pour la fin d'un mois la première année, et de trois mois pour la fin d'un mois ultérieurement. Sous réserve des cas de résiliation immédiate pour justes motifs, de suppression de poste, d'inaptitude, de violation des articles 27 et 29 du présent statut, la Municipalité ne peut résilier le contrat qu'en cas de motifs avérés et après avoir notifié un avertissement par écrit. Sont notamment considérées comme telles toutes les circonstances qui, selon les règles de la bonne foi, ne permettent pas d'exiger de celui qui a donné le congé la continuation des rapports de travail. Avant de prononcer un licenciement, le collaborateur doit être entendu par une délégation désignée par la Municipalité. Il peut se faire assister. La résiliation doit être motivée par écrit. Art. 25 Exercice de la fonction Le collaborateur est tenu d'exercer sa fonction personnellement avec diligence, conscience et fidélité, et de se conformer aux instructions de ses supérieurs. Il doit en toutes circonstances agir conformément aux intérêts de la Commune et s'abstenir de tout ce qui pourrait lui porter préjudice ou entraver la bonne marche du service. Il peut proposer toutes les mesures propres à améliorer le service. Art. 31 Respect de l'horaire Le collaborateur doit respecter les directives concernant les horaires de travail et doit avertir son supérieur sans retard en cas d'empêchement de se rendre au travail. Le collaborateur ne peut, sauf autorisation expresse ou nécessité de service, quitter son travail, fréquenter les établissements publics pendant les heures de service, ni introduire ou consommer toutes substances enivrantes, alcool ou drogues. (…) Art. 32 Occupation accessoire Le collaborateur ne peut s'adonner à des occupations accessoires qui seraient incompatibles avec sa situation officielle, ses devoirs de fonction, qui violeraient ses obligations de fidélité ou dont l'exercice en parallèle de l'activité principale constituerait un cumul inacceptable. Si le collaborateur désire exercer une occupation accessoire, il doit en demander préalablement l'autorisation à la Municipalité. Dans les cas mineurs, le Service du personnel est compétent".</w:t>
      </w:r>
    </w:p>
    <w:p>
      <w:r>
        <w:rPr>
          <w:b/>
        </w:rPr>
        <w:t>E. 5</w:t>
      </w:r>
    </w:p>
    <w:p>
      <w:r>
        <w:t>Selon la jurisprudence, les justes motifs de renvoi de fonctionnaires ou d'employés de l'Etat peuvent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(ATF 137 I 58 consid. 2.2; arrêts TF 8C_195/2012 du 8 novembre 2012 consid. 7.1, 8C_170/2009 du 25 août 2009 consid. 4.2.1, 1C_142/2007 du 13 septembre 2007 consid. 6.3, 2P.149/2006 du 9 octobre 2006 consid. 6.2 et les références citées).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GE.2011.0198 du 20 février 2012 consid. 2a, GE.2009.0219 du 19 mars 2010 consid. 4a, GE.2008.0160 du 13 janvier 2009 consid. 1a). En conclusion,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(arrêts TF précités 1C_142/2007 consid. 6.3 et 2P.149/2006 consid. 6.2; arrêts GE.2015.0049 du 16 octobre 2015, GE.2011.0198 précité consid. 2a). L’ouverture d’une procédure de renvoi pour justes motifs n’implique pas nécessairement une faute de l’agent; il suffit que ce dernier se trouve dans une situation telle que la continuation des rapports de service soit préjudiciable aux intérêts de la commune. Cela recouvre toutes les circonstances qui, d’après les règles de la bonne foi, font admettre que l’autorité qui nomme ne peut plus continuer les rapports de service (arrêts GE.2012.0044 du 21 octobre 2015 consid. 6 et les références citées, GE.2005.0094 du 7 août 2006).</w:t>
      </w:r>
    </w:p>
    <w:p>
      <w:r>
        <w:rPr>
          <w:b/>
        </w:rPr>
        <w:t>E. 6</w:t>
      </w:r>
    </w:p>
    <w:p>
      <w:r>
        <w:t>Dans le cas présent, est litigieuse une décision de résiliation ordinaire des rapports de travail d’un employé communal, en application de l'art. 17 du statut. Selon l’autorité intimée, cette décision repose sur le constat d'une insatisfaction persistante quant à la qualité du travail et au comportement du recourant et l'absence de toute amélioration malgré des avertissements et des mises à l'épreuve. Il s'agit selon elle de motifs avérés au sens de l'art. 17 al. 3 du statut et les exigences formelles de l'avertissement et de l'audition préalable du collaborateur de l'art. 17 al. 4 et 5 du statut ont été respectées. L’examen de la chronologie de l’affaire vient confirmer cette position. Le 29 octobre 2014, le recourant a fait l’objet d’un premier avertissement en raison d’une tâche qu’il avait oublié d’exécuter, à laquelle s’ajoutait une absence non justifiée quelques semaines auparavant. Le 14 janvier et 16 mars 2015, le recourant a été réprimandé en raison de tâches qu’il n’avait pas menées à terme, respectivement qu’il avait mal exécutées. Le 19 mai 2015, le recourant a fait l’objet d’un deuxième avertissement, qui lui impartissait l'ordre de respecter scrupuleusement les règles relatives aux horaires de travail ainsi que les consignes de sa hiérarchie. Il a été averti à cette occasion qu’il s’agissait du dernier avertissement. Le 8 juin 2015, à deux reprises, il a notamment été reproché au recourant de ne pas respecter les règles relatives aux horaires de travail. Le 5 octobre 2015, la supérieure du recourant lui a fait part de son insatisfaction quant à une tâche mal exécutée. En cohérence avec les éléments précités, l’évaluation de l’année 2015 (qui a eu lieu en octobre 2015) a fait état d’une qualité de travail insuffisante et a retenu que la productivité, l’organisation personnelle, la motivation, la prise de responsabilité ainsi que l’autonomie du recourant devaient impérativement être améliorées. A cette occasion, son comportement et sa collaboration ont été considérés comme bons, avec quelques réserves cependant. Cela permet d'en déduire que les supérieurs du recourant ont procédé à une appréciation objective de la situation et que le recourant est excessif lorsqu’il parle de " relation destructrice ". Juste après l’évaluation précitée, soit le 17 novembre 2015, les consignes de fonctionnement ont dû être rappelées au recourant. Il en a été de même en date des 8 et 18 janvier 2016. En mai 2016, le recourant a été convoqué par l'autorité intimée à un entretien, fixé au 17 août 2016, pour discuter de l’insatisfaction générée par son travail et évaluer les objectifs d’amélioration qui lui étaient imposés. Ces objectifs portaient notamment sur un respect plus scrupuleux des horaires de travail, sur une meilleure planification du travail et sur une meilleure communication avec son responsable, en transmettant les informations utiles et nécessaires dans les délais impartis. L’autorité intimée a clairement précisé à cette occasion au recourant que, s’il ne devait pas atteindre dans les délais les objectifs fixés, qui feraient l'objet d'une évaluation en août 2016, elle se verrait dans l'obligation de procéder à la résiliation des rapports de travail sans autre avertissement. Au vu de ce qui précède, sur le plan formel, l’autorité intimée a offert au recourant plusieurs chances d'améliorer ses prestations, que ce dernier n'a manifestement pas su saisir. Le statut permet un licenciement après un seul avertissement (art. 17). Or le recourant en a reçu deux (respectivement le 29 octobre 2014 et le 19 mai 2015), qu'il n'a pas contestés. Après ces derniers, il a encore pu bénéficier d’une période probatoire, de mai à août 2016, dont il n’a à nouveau pas tiré parti. Durant cette période probatoire, le recourant a procédé à un engagement de personnel auxiliaire, sans autorisation ni respect de la procédure. De manière plus générale, cette dernière période d'évaluation a laissé apparaître des violations importantes de ses obligations contractuelles, à savoir: irrespect des horaires de travail fixés; mauvaises planification et rationalisation de ses activités; tenue lacunaire ou inexistante des outils de planification (agenda, fichier horaire, fiches de travail); refus de finaliser l'inventaire des classes selon les exigences et règles fixées; captation à titre privé de documents professionnels; irrespect des ordres reçus et mauvaise gestion de l'entretien des cylindres des collèges et des salles de gymnastique; rétention d'information et refus de communiquer avec sa supérieure hiérarchique; absence du bureau du 4 au 8 juillet 2016 sans justification. Ces nouveaux manquements survenus durant l'été 2016, qui n'ont pas été contestés par le recourant, sont venus confirmer les reproches qui lui avaient déjà été faits auparavant, à diverses reprises. S'agissant en particulier de l'engagement de personnel auxiliaire, sans autorisation ni respect de la procédure, le recourant a répondu que c’était sur les conseils de son ancien chef qu'il avait procédé ainsi et qu’on ne donc saurait pas lui reprocher ses agissements. Se référer à des conseils reçus d’un ancien chef pour justifier une erreur professionnelle est révélateur du fait que le recourant ne semble pas accepter sa nouvelle hiérarchie. Par ailleurs, l’engagement de personnel auxiliaire ne relève clairement pas de la compétence d’un employé qui exerce une fonction subalterne. Cet évènement met ainsi en lumière la difficulté du recourant à admettre qu’il dépend d’une structure et qu’il doit en accepter les règles et les procédures. La chronologique des évènements rappelée ci-avant montre que le travail du recourant laissait à désirer et que le bon fonctionnement du service nécessitait un changement d'attitude de sa part. Dès lors qu'il n'a pas été capable de se remettre en question de son propre chef, sa hiérarchie s'est vue contrainte de lui poser un cadre strict. A cet égard, la surveillance d’un collaborateur qui ne donne pas satisfaction est une mesure nécessaire. Le recourant ne peut par conséquent pas être suivi lorsqu'il parle d'une surveillance " permanente, formaliste et vexatoire " qui l’avait mis sous pression et entraîné un arrêt maladie. Tout d'abord, le recourant a eu à plusieurs reprises l'occasion de s'exprimer, non seulement dans le cadre des entretiens annuels d'appréciation mais aussi dans le cadre d'entretiens avec ses supérieurs. Or il ne s’est jamais plaint du prétendu caractère insupportable de la surveillance dont il faisait l’objet avant un éventuel déplacement dans un autre service. Ensuite, son affirmation selon laquelle, depuis l’entrée en fonction de sa nouvelle supérieure, il n’aurait plus reçu de félicitations ni de remerciements est contredite par les faits ( le 17 décembre 2014 et l e 11 décembre 2015, le recourant a été remercié pour sa participation à l'organisation de la Fête du Grabeau 2014, respectivement 2015). Est également contredite par les faits l'allégation selon laquelle il aurait été victime d'un acharnement de ses supérieurs pour l’empêcher d’exercer son activité de pompier et lui refuser les services de formations au SDIS qui lui auraient toujours été accordés auparavant. Une seule formation lui a été refusée, en juin 2014, en l'absence de demande formelle de congé de sa part et compte tenu de sa présence nécessaire en fin d'année scolaire. Le recourant soutient qu'au final sa présence n'aurait pas été nécessaire ce jour-là. Peu importe ce point dès lors qu'il n'y a de toute manière pas lieu de parler d'acharnement lorsqu'une seule formation est refusée sur une durée de deux ans. Il apparaît en réalité qu'en changeant de supérieur hiérarchique au cours de l'année 2014 le recourant a vu la grande autonomie dont il bénéficiait précédemment réduite. En tant que subordonné, il lui revenait toutefois d'obéir à sa hiérarchie, dès lors que les exigences formulés étaient adéquates, et non de continuer à fonctionner selon des habitudes prises antérieurement. En refusant de s'adapter à un nouveau style de conduite, malgré plusieurs avertissements et un encadrement solide, le recourant a rendu impossible la poursuite des rapports de travail le liant à l'autorité intimée. C'est ainsi à juste titre que celle-ci a constaté, en date du 25 octobre 2016 déjà, que le lien de confiance était définitivement rompu, qu'il n'était pas possible d'envisager la poursuite des rapports de travail au sein de la direction et que ceux-ci devraient par conséquent être résiliés. Les rapports n'ont toutefois pas été résiliés à ce moment-là et le recourant s'est vu offrir, par lettre du 25 octobre 2016, la possibilité d'être transféré dans un autre service. La question se pose de savoir si cette proposition a été validée par une décision formelle de transfert (au sens de l'art.12 du statut, qui exige en outre la conclusion d'un nouveau contrat). L'autorité intimée soutient que tel n'est pas le cas; que le recourant affirme que les éléments de fait démontrent que la décision avait été prise et qu'il aurait signé un document validant son transfert. Le recourant n'explique pas en quoi cela serait déterminant sur le plan juridique, mais on peut présumer qu'à ses yeux une décision de transfert ne pourrait pas être annulée par une décision de résiliation subséquente. Ce point de vue ne peut être suivi. Même si une décision de transfert avait été rendue, ce qu'il n'est pas nécessaire d'établir en l'espèce, cela ne signifierait pas pour autant que les manquements passés n'auraient plus d'importance et qu'ils ne pourraient pas donner lieu ultérieurement à une décision de résiliation. La question serait peut-être plus délicate en l'absence de tout nouveau manquement après la décision de transfert. En l'occurrence toutefois, comme il sera exposé ci-après, le comportement du recourant entre le moment où le transfert lui a été proposé et le moment où la décision de résiliation des rapports de service lui a été notifiée, en venant s'ajouter aux manquements précédents, était de nature à justifier à lui seul une résiliation. L'autorité intimée reproche au recourant son comportement contraire à son devoir de diligence adopté à fin 2016 en rapport avec ses interventions auprès du SDIS. Le recourant ne conteste pas avoir été actif auprès de ce service durant son incapacité de travail de fin 2016. A cet égard, il faut tout d'abord souligner que l'activité auprès du SDIS constitue effectivement une activité rémunérée auprès d'un tiers puisque le SDIS n'est pas assimilable à la commune. En outre, selon les indications du recourant, les interventions au sein de ce service sont rémunérées 30fr./h. Rapporté à un horaire de travail de 40h./semaine, cela donne un salaire mensuel de 4'800 fr. environ, ce qui ne constitue pas un simple défraiement, contrairement à ce que soutient le recourant. Selon l'autorité intimée, cette activité était définitivement interdite au recourant selon les termes du courrier du 9 mai 2016. Au vu de ces derniers, la durée de cette interdiction n'est pas claire et on ignore si elle s'étendait au-delà de la période probatoire fixée jusqu'au 10 août 2016 et était encore valable à fin 2016. Quoi qu'il en soit, le recourant savait que son activité pour le compte du SDIS était problématique. Il aurait ainsi dû prendre les mesures nécessaires pour éviter tout malentendu. De manière générale, le devoir de fidélité de l'employé lui impose de renseigner son employeur sur d'éventuelles activités durant une période d'incapacité de travail (cf. arrêt GE.2012.0154 du 11 avril 2013 consid. 2b/aa soulignant qu'il " est incontestable que, en effectuant une période de service militaire alors qu’il était en incapacité de travail sans en informer sa supérieure hiérarchique, le recourant a agi de manière incorrecte vis-à-vis de son employeur, violant notamment son devoir de fidélité. Son comportement est d’autant moins admissible que, suite à un épisode qui avait eu lieu à la fin de l’année 2011, il savait que son employeur s’y opposait "). Plus particulièrement dans le cas présent, au vu des évènements survenus au cours des mois précédents et de l'indulgence dont l'autorité intimée avait fait preuve à son égard, le recourant se devait d'adopter une attitude irréprochable en matière de communication et de manifester une transparence accrue envers ses supérieurs. En omettant d'annoncer à son employeur son activité auprès du SDIS durant sa période d'incapacité de travail, il a une nouvelle fois démontré que sa communication était défaillante et on peut comprendre qu'elle n'était plus acceptable pour l'autorité intimée. La question avait d'ailleurs bien semblé délicate au recourant puisqu'il en avait parlé avec son médecin, qui lui aurait apparemment conseillé de ne rien dire à son employeur. C'est toutefois à son supérieur hiérarchique et non à son médecin que le recourant aurait dû poser cette question. L'un des reproches récurrents fait au recourant étant sa mauvaise communication avec ses supérieurs, on aurait pu attendre de sa part, s'il avait tiré un enseignement de la procédure qu'il venait de traverser, qu'il s'empresse de prendre contact avec ses supérieurs pour les interroger sur le bien-fondé de son activité auprès du SDIS durant un arrêt de travail. Le recourant ne pouvait se satisfaire de l'avis de son médecin à cet égard mais devait se soucier des consignes de son employeur. Il n'est du reste pas certain que le recourant ait indiqué à son médecin tous les éléments déterminants au moment de l'établissement du certificat d'incapacité de travail, puisqu'il ne lui avait en particulier pas indiqué qu'il était en vacances. Cette omission n'est pas sans conséquence sur le plan juridique, malgré les déclarations du médecin, selon lesquelles cette information n’aurait eu aucun effet sur le certificat médical. S'il avait été correctement informé, le médecin aurait dû en effet attester que le recourant était dans l'incapacité de tirer profit de ses vacances, ce qu'il n'a pas déclaré. Le fait qu'il vienne affirmer plusieurs mois plus tard qu'il l'aurait fait n'est pas totalement convaincant; cela d'autant plus que l'avis d'un médecin traitant - à l'instar de celui d'un expert privé - doit être apprécié avec retenue (cf. arrêt TF 1C_106/2016 du 9 juin 2016 consid. 3.3). On peut dès lors comprendre que l'autorité intimée ait eu l'impression qu'en n'indiquant pas à son médecin qu'il était en vacances, le recourant a voulu s'assurer de reporter des jours de vacances tout en s’adonnant à son activité au SDIS, activité qui tenait une place primordiale dans sa vie, comme il l'a souligné à plusieurs reprises. Enfin, on s'étonne que le recourant n'ait transmis le certificat médical justifiant son intervention auprès du SDIS durant son arrêt maladie que le 12 janvier 2017 alors que ce certificat datait du 14 décembre 2016. Au vu des divers éléments exposés ci-dessus, il faut considérer qu'en faisant preuve une nouvelle fois d'absence de transparence dans ses rapports avec ses supérieurs, alors même qu'il savait que son attitude avait rendu impossible la poursuite des rapports de travail au sein de la direction et qu'une ultime chance lui avait été offerte, sous la forme d'une proposition de transfert dans un autre service, le recourant a rompu définitivement le lien de confiance le liant à l'autorité intimée. C'est ainsi sans excès ni abus de son pouvoir d'appréciation que celle-ci a résilié les rapports de travail la liant au recourant.</w:t>
      </w:r>
    </w:p>
    <w:p>
      <w:r>
        <w:rPr>
          <w:b/>
        </w:rPr>
        <w:t>E. 7</w:t>
      </w:r>
    </w:p>
    <w:p>
      <w:r>
        <w:t>Au vu de ce qui précède, le recours doit être rejeté. Il ne sera pas perçu d'émolument de justice, la jurisprudence du tribunal ayant fixé le principe selon lequel le contentieux de la fonction publique communale bénéficiait de la gratuité (cf. GE.2010.0164 du 7 mars 2013 consid. 7). Vu l'issue du pourvoi, il ne sera pas alloué de dépens au recourant; ce dernier devra en revanche en verser à la commune, qui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