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GE.2017.0039 vom 4. September 2017</w:t>
      </w:r>
    </w:p>
    <w:p>
      <w:r>
        <w:t>VD Tribunal cantonal, 2017-09-04, FR</w:t>
      </w:r>
    </w:p>
    <w:p>
      <w:r>
        <w:rPr>
          <w:b/>
        </w:rPr>
        <w:t xml:space="preserve">Quelle: </w:t>
      </w:r>
      <w:r>
        <w:t>https://mcp.opencaselaw.ch/entscheid/vd_omni_GE.2017.0039</w:t>
      </w:r>
    </w:p>
    <w:p>
      <w:r>
        <w:t>FR: VD_OMNI GE.2017.0039 du 4 septembre 2017</w:t>
      </w:r>
    </w:p>
    <w:p>
      <w:r>
        <w:t>IT: VD_OMNI GE.2017.0039 del 4 settembre 2017</w:t>
      </w:r>
    </w:p>
    <w:p>
      <w:pPr>
        <w:pStyle w:val="Heading2"/>
      </w:pPr>
      <w:r>
        <w:t>Regeste</w:t>
      </w:r>
    </w:p>
    <w:p>
      <w:r>
        <w:t>A.________ et B.________ /Direction des Services industriels | Les rapports juridiques entre les recourants, qui ont acquis une parcelle sur laquelle les Services industriels de Lausanne avaient installé une armoire multimédia, et ces derniers doivent être réglés non par voie de décision, faute de base légale permettant de procéder de la sorte, mais contractuellement. Le contrat constitue le titre juridique sur la base duquel une éventuelle servitude est inscrite au registre foncier. Dès lors, l'acte par lequel les Services industriels de Lausanne rejettent les prétentions des recourants tendant au versement d'un loyer pour l'armoire multimédia n'est pas une décision, de sorte que le recours formé à son encontre est irrecevable. Les prétentions relatives à l'armoire multimédia doivent être invoquées devant les juridictions civiles, et ce même à supposer qu'elles découlent d'un contrat de droit administratif.</w:t>
      </w:r>
    </w:p>
    <w:p>
      <w:pPr>
        <w:pStyle w:val="Heading2"/>
      </w:pPr>
      <w:r>
        <w:t>Erwägungen</w:t>
      </w:r>
    </w:p>
    <w:p>
      <w:r>
        <w:rPr>
          <w:b/>
        </w:rPr>
        <w:t>E. 1</w:t>
      </w:r>
    </w:p>
    <w:p>
      <w:r>
        <w:t>a) Le Tribunal cantonal examine d'office et librement la recevabilité des recours qui lui sont adressés. Il examine d'office notamment s'il est compétent pour traiter la cause qui lui est soumise (art. 6 al. 1 de la loi vaudoise du 28 octobre 2008 sur la procédure administrative [LPA-VD; RSV 173.36]). b) aa) Aux termes de l'art. 92 al. 1 LPA-VD, le Tribunal cantonal connaît des recours contre les décisions et décisions sur recours rendues par les autorités administratives, lorsque la loi ne prévoit aucune autre autorité pour en connaître. Cette disposition consacre la compétence générale et subsidiaire du Tribunal cantonal en matière de recours de droit administratif. A teneur de l’art. 73 LPA-VD, lorsqu'une loi le prévoit, les décisions et décisions sur réclamation peuvent faire l'objet d'un recours administratif. Ainsi, lorsqu'une voie de recours administratif est préalablement prévue dans une disposition spéciale, la voie du recours de droit administratif devant la CDAP n'est ouverte qu'en deuxième instance (arrêt GE.2011.0124 du 12 avril 2012 consid. 1). Selon l'art. 74 al. 2 LPA-VD, l'absence de décision peut également faire l'objet d'un recours, notamment lorsque l'autorité refuse de statuer. Il y a alors déni de justice formel, ce qui suppose que l'autorité soit compétente et obligée de statuer (cf. arrêts GE.2015.0121 du 18 mai 2016 consid. 3a/aa; AC.2012.0192 du 21 novembre 2013 consid. 2c/aa). Définie à l'art. 3 al. 1 LPA-VD, la décision est une mesure prise par une autorité dans un cas d'espèce, en application du droit public, et ayant pour objet de créer, de modifier ou d'annuler des droits et obligations (let. a), de constater l'existence, l'inexistence ou l'étendue de droits et obligations (let. b), ou de rejeter ou de déclarer irrecevables des demandes tendant à créer, modifier, annuler ou constater des droits et obligations (let. c). La décision est un acte de souveraineté individuel, qui s'adresse à un particulier, et qui règle de manière obligatoire et contraignante, à titre formateur ou constatatoire, un rapport juridique concret relevant du droit administratif (ATF 141 II 233 consid. 3.1 p. 235; 135 II 38 consid. 4.3 p. 45 et les réf. cit.; 121 II 473 consid. 2a p. 372). bb) Un règlement communal est également considéré comme une loi au sens de l'art. 92 al. 1 LPA-VD (arrêt GE.2017.0006 du 24 février 2017 consid. 1). Les art. 1 et suivants des prescriptions municipales ont la teneur suivante: "Article premier — Les présentes prescriptions règlent la procédure applicable aux recours à la Municipalité dirigés contre les décisions administratives d'organes communaux, soit: a)           d'une direction; b)           d'un service au bénéfice d'une délégation de compétence pour autant que la décision ne prévoie pas la possibilité de saisir la direction dont celui-ci dépend. Art. 2. — Le recours à la Municipalité est ouvert contre les décisions administratives des organes mentionnés à l'article premier (ci-dessous désignés les organes communaux) à moins que la loi ou un règlement n'en dispose autrement (art. 18, al. 1 RGP). Art. 3. — Sont considérées comme décisions administratives, au sens des présentes prescriptions, les mesures relevant du droit public, prises dans un cas particulier et ayant pour objet: a)           la création, la modification ou l'annulation de droits ou d'obligations; b)            la constatation de l'existence, de l'inexistence ou de l'étendue de droits ou d'obligations; c)            le rejet pour irrecevabilité des demandes tendant à la création, la modification, l'annulation ou la constatation de droits ou d'obligations; d)           les mesures d'exécution d'une décision qui n'est pas définitive; e)           la compétence; f)                        le refus de procéder au réexamen d'une décision. Une décision est considérée comme définitive si elle n'est pas ou plus sujette à recours. Art. 4. — Lorsqu'un organe communal, régulièrement requis, ne prend pas, dans un délai convenable, une décision de son ressort alors que celle-ci est susceptible de recours à la Municipalité, cette dernière fixe à cet organe, à la demande du requérant, un délai pour statuer. Le requérant en est informé. Si, à l'expiration du délai, l'organe communal n'a pas pris de décision, son silence est considéré comme un refus au fond."</w:t>
      </w:r>
    </w:p>
    <w:p>
      <w:r>
        <w:rPr>
          <w:b/>
        </w:rPr>
        <w:t>E. 2</w:t>
      </w:r>
    </w:p>
    <w:p>
      <w:r>
        <w:t>En l'occurrence, les recourants reprochent à la Direction des SIL d'avoir refusé de rendre une "décision juridique valable" relative au statut juridique de l'armoire multimédia aménagée sur leur parcelle. Les recourants ne peuvent se plaindre d'un déni de justice formel, puisque l'autorité intimée a pris position sur leurs prétentions, notamment dans son courrier du 11 janvier 2017, où elle a d'ailleurs indiqué qu'ils pouvaient faire valoir celles-ci devant les juridictions civiles. En réalité, les recourants se plaignent d'un déni de justice matériel, soit d'une mauvaise application du droit. La question est de savoir si la Cour de céans est compétente pour connaître du présent litige. a) Comme indiqué plus haut, le Tribunal cantonal connaît des recours contre les décisions et décisions sur recours rendues par les autorités administratives, lorsque la loi ne prévoit aucune autre autorité pour en connaître (art. 92 LPA-VD).  La notion de décision s'entend d'une mesure prise par une autorité dans un cas d'espèce, en application du droit public. La décision est un acte de souveraineté individuel, qui s'adresse à un particulier, et qui règle de manière obligatoire et contraignante, à titre formateur ou constatatoire, un rapport juridique concret relevant du droit administratif. A défaut de compétence décisionnelle, lorsqu'une autorité se détermine ou prend position, respectivement rejette ou invoque des prétentions à faire valoir par la voie de l'action, sa déclaration n'est pas une décision (cf. arrêt GE.2008.0205 du 4 juin 2009 et la jurisprudence citée in Bovay/Blanchard/Grisel Rapin, Procédure administrative vaudoise, LPA-VD annotée, 2012, no 4.2 ad art.</w:t>
      </w:r>
    </w:p>
    <w:p>
      <w:r>
        <w:rPr>
          <w:b/>
        </w:rPr>
        <w:t>E. 3</w:t>
      </w:r>
    </w:p>
    <w:p>
      <w:r>
        <w:t>Le recours doit par conséquent être déclaré irrecevable. Les frais d’arrêt seront mis à la charge des recourants, qui succombent (cf. art. 49 al. 1,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