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GE.2017.0009 vom 6. Juni 2017</w:t>
      </w:r>
    </w:p>
    <w:p>
      <w:r>
        <w:t>VD Tribunal cantonal, 2017-06-06, FR</w:t>
      </w:r>
    </w:p>
    <w:p>
      <w:r>
        <w:rPr>
          <w:b/>
        </w:rPr>
        <w:t xml:space="preserve">Quelle: </w:t>
      </w:r>
      <w:r>
        <w:t>https://mcp.opencaselaw.ch/entscheid/vd_omni_GE.2017.0009</w:t>
      </w:r>
    </w:p>
    <w:p>
      <w:r>
        <w:t>FR: VD_OMNI GE.2017.0009 du 6 juin 2017</w:t>
      </w:r>
    </w:p>
    <w:p>
      <w:r>
        <w:t>IT: VD_OMNI GE.2017.0009 del 6 giugno 2017</w:t>
      </w:r>
    </w:p>
    <w:p>
      <w:pPr>
        <w:pStyle w:val="Heading2"/>
      </w:pPr>
      <w:r>
        <w:t>Regeste</w:t>
      </w:r>
    </w:p>
    <w:p>
      <w:r>
        <w:t>A.________ /Service juridique et législatif | Confirmation de la décision du SJL refusant d'allouer une indemnité LAVI pour tort moral à un agent de détention agressé dans l'exercice de ses fonctions. Même si l'agression a occasionné chez le recourant principalement des douleurs aux cervicales, un choc psychologique ainsi qu'un arrêt de travail de quelques semaines avec reprise progressive de l'activité, les lésions subies et l'impact psychologique de l'agression sur le recourant n'atteignent pas le degré de gravité décrit par la jurisprudence justifiant l'allocation d'une indemnité pour tort moral.</w:t>
      </w:r>
    </w:p>
    <w:p>
      <w:pPr>
        <w:pStyle w:val="Heading2"/>
      </w:pPr>
      <w:r>
        <w:t>Erwägungen</w:t>
      </w:r>
    </w:p>
    <w:p>
      <w:r>
        <w:rPr>
          <w:b/>
        </w:rPr>
        <w:t>E. 1</w:t>
      </w:r>
    </w:p>
    <w:p>
      <w:r>
        <w:t>La décision attaquée retient que le recourant a été victime d'une agression violente sur son lieu de travail, qu'il a été en arrêt de travail durant deux mois et une semaine, qu'il a dû suivre quelques séances de psychothérapie et conserve quelques appréhensions dans son travail et des tensions à la nuque. Sans minimiser les souffrances vécues par l'intéressé, l'autorité intimée constate toutefois qu'au vu de la jurisprudence qu'elle cite, les cas dans lesquels une indemnité pour réparation morale est accordée relèvent de circonstances particulières et plus graves que le cas d'espèce puisqu'aucune indemnité n'est en principe allouée en cas de lésions corporelles simples en l'absence de toute séquelle physique et/ou psychique durable. Par conséquent, les conditions d'une indemnisation au sens des art. 22 ss de la loi fédérale sur l'aide aux victimes d'infractions du 23 mars 2007 (LAVI; RS 312.5) ne seraient pas remplies et la demande de réparation morale devrait être rejetée.</w:t>
      </w:r>
    </w:p>
    <w:p>
      <w:r>
        <w:rPr>
          <w:b/>
        </w:rPr>
        <w:t>E. 2</w:t>
      </w:r>
    </w:p>
    <w:p>
      <w:r>
        <w:t>Tout d'abord, le recourant se plaint que la décision entreprise n'explique pas suffisamment les motifs qui ont conduit à son dispositif, de sorte qu'il n'est par conséquent pas en mesure de comprendre la décision qui lui a été notifiée. A cet égard, il se plaint d'une violation de son droit d'être entendu. a) 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 ATF 141 V 557 consid. 3.2.1 et les arrêts cités). b) Il est vrai que les considérants en droit de la décision attaquée exposent longuement le droit applicable et la casuistique, mais n'examinent que succinctement les circonstances du cas d'espèce. Par ailleurs, la décision se borne à mentionner l'absence de séquelle physique ou psychique durable comme motif du refus d'indemnisation attaqué, sans développer les raisons qui la conduisent à considérer que la gravité du cas d'espèce se distinguerait des exemples jurisprudentiels cités qui, eux, ont conduit à l'octroi d'une indemnité. Cela étant, même brève, la motivation de la décision attaquée n'a pas empêché le recourant de se rendre compte de la portée de celle-ci et de recourir en connaissance de cause devant le Tribunal cantonal. Partant, le grief de la violation du droit d'être entendu doit être écarté.</w:t>
      </w:r>
    </w:p>
    <w:p>
      <w:r>
        <w:rPr>
          <w:b/>
        </w:rPr>
        <w:t>E. 3</w:t>
      </w:r>
    </w:p>
    <w:p>
      <w:r>
        <w:t>Le recourant estime que la gravité de l'atteinte dont il a été la victime conduit à l'octroi d'une indemnité pour réparation du tort moral au sens de l'art. 22 de la loi fédérale du 23 mars 2007 sur l'aide aux victimes d'infractions (LAVI; RS 312.5) d'un montant de 2'000 francs. a) Aux termes de l'art. 1 al. 1 LAVI, toute personne qui a subi, du fait d’une infraction, une atteinte directe à son intégrité physique, psychique ou sexuelle (victime) a droit au soutien prévu par la présente loi (aide aux victimes). L'aide aux victimes comprend notamment une réparation morale (art. 2 let. e LAVI). L'art. 6 al. 3 LAVI précise que la réparation morale est accordée indépendamment des revenus de l’ayant droit. Selon l'art. 22 al. 1 LAVI, la victime et ses proches ont droit à une réparation morale lorsque la gravité de l’atteinte le justifie; les art. 47 et 49 du code des obligations du 30 mars 1911 (CO; RS 220) s’appliquent par analogie. Le montant de la réparation morale est fixé en fonction de la gravité de l’atteinte et ne peut excéder 70’000 fr. lorsque l’ayant droit est la victime (art. 23 al. 1 et 2 let. a LAVI). Les prestations que l’ayant droit a reçues de tiers à titre de réparation morale sont déduites (art. 23 al. 3 LAVI). L'art. 28 LAVI dispose qu'aucun intérêt n’est dû pour l’indemnité et la réparation morale. Dans le cas particulier, l'autorité intimé a reconnu au recourant la qualité de victime. Il n'est ensuite pas contesté qu'il n'a pas obtenu réparation jusqu'à présent. b) Le système d'indemnisation du tort moral prévu par la LAVI - ainsi que par ailleurs pour celui du dommage - répond à l'idée d'une prestation d'assistance et non pas à celle d'une responsabilité de l'Etat; l'utilisation des critères du droit privé est en principe justifiée, mais l'instance LAVI peut au besoin s'en écarter (ATF 129 II 312 consid. 2.3 p. 315; 128 II 49 consid. 4.1 p. 53 et les références citées). Le juge applique les règles du droit et de l'équité lorsque la loi le charge, comme l'art. 47 CO, de prononcer en tenant compte des circonstances (cf. art. 4 CC). Le versement d'une indemnité LAVI pour tort moral se rapproche d'une allocation ex aequo et bono et justifie que l'on tienne compte de la situation dans son ensemble. L'indemnité pour réparation morale ne dépend pas du revenu de la victime (contrairement à la réparation du dommage matériel), mais de la gravité de l'atteinte et de l'existence de circonstances particulières. Le législateur n'a pas voulu l'octroi par l'Etat d'une réparation morale dans tous les cas. Par les termes utilisés, le texte légal laisse une importante marge d'appréciation à l'autorité quant au principe et à l'étendue de l'indemnité pour tort moral. Le Tribunal fédéral a ainsi souligné que le tort moral ne peut pas être estimé rigoureusement et mathématiquement, comme le dommage matériel, et que la décision d’accorder une réparation morale, de même que son montant, relèvent surtout de l’équité (ATF 128 II 49 consid. 4.3; ATF 123 II 210 consid. 3b/cc). Le large pouvoir d'appréciation reconnu à l'autorité d'indemnisation n'a comme principales limites que le respect de l'égalité de traitement et l'interdiction de l'arbitraire (ATF 141 III 97 consid. 11.2 p. 98; 129 II 312 consid. 2.3; ATF 125 II 169 consid. 2b/bb; arrêt GE.2016.0005 du 24 août 2016 consid. 2b et les références). c) L’octroi d’une réparation morale présuppose cumulativement une atteinte grave et des circonstances particulières la justifiant. Ainsi que la jurisprudence du Tribunal fédéral le rappelle (pour un exemple récent cf. arrêt 1C_509/2014 du 1 er mai 2015 consid. 2.1 et les réf. citées), toute lésion corporelle n'ouvre pas le droit à la réparation morale, encore faut-il qu'elle revête une certaine gravité. Cette exigence est notamment réalisée en cas d'invalidité ou de perte définitive de la fonction d'un organe. En cas d'atteinte passagère, d'autres circonstances peuvent ouvrir le droit à une réparation morale fondée sur l'art. 22 al. 1 LAVI, parmi lesquelles figurent par exemple une longue période de souffrance et d'incapacité de travail, une période d'hospitalisation de plusieurs mois. Si la blessure se remet sans grandes complications ou sans atteinte durable, il n’y a dans la règle pas lieu à réparation morale. En cas d’incapacité de travail de quelques semaines seulement, il n’y a ainsi en général pas lieu à l’octroi d’une réparation morale (arrêts GE.2012.0196 du 30 janvier 2013 consid. 3b; GE.2012.0138 du 28 janvier 2013 consid. 3b et la référence;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(ATF 1C_296/2012 du 6 novembre 2012 consid. 3.2.2; 1A.20/2002 du 4 juillet 2002 consid. 4.2 et la référence; 1A.235/2000 du 21 février 2001 consid. 5b/aa ).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 LAVI (arrêt du TF 1A.235/2000 du 21 février 2001 consid. 5c et les références ). d) S'agissant de l'atteinte à l'intégrité physique, l'agression dont le recourant a été victime le 12 août 2014 dans l'exercice de sa fonction et dans des circonstances tout à fait gratuites, lui a causé des douleurs aux cervicales, une contracture musculaire paracervicale gauche, des douleurs diffuses costales et une dermabrasion de 7 cm de long au niveau du thorax inféro-antérieur droit. D'après le certificat médical établi le 26 novembre 2014, le recourant a pu progressivement reprendre le travail de 25 % à 50 % puis à 100 % dès le 20 octobre 2014. A la consultation du 5 novembre 2014, le recourant se sentait enfin mieux. Suivi encore par un chiropraticien pour des douleurs de la nuque et du trapèze, il avait retrouvé son équilibre psychique et le médecin note que, le 25 novembre 2014, tout allait bien, le cas pouvant être considéré comme terminé pour les suites de l'agression. L'examen clinique était satisfaisant et toutes les articulations étaient libres et mobiles, à l'exception d'une légère persistance d'une raideur de la nuque. A l'audience du Tribunal criminel des 2, 3 et 6 mars 2015, le recourant a indiqué avoir été en arrêt de travail pour deux mois et une semaine, à 100%, ce qui n'est pas entièrement corroboré par le certificat médical du 26 novembre 2014 rappelé ci-dessus. Le recourant présentait encore des douleurs occasionnelles aux cervicales mais ne prenait toujours pas de médication. A raison de ces faits, l'agresseur a été condamné pour des lésions corporelles simples. Le recourant plaide que son agresseur a également été condamné pour les menaces qu'il avait proférées à son endroit lors de son transfert dans une cellule sécurisée. Or, d'après les faits établis par les juges pénaux et figurant dans la partie fait ci-dessus, les propos menaçants s'adressaient à du personnel autre que le recourant. Les blessures du recourant n'ont pas nécessité d'hospitalisation. Si elles ont nécessité des séances de chiropractie, elles n'ont heureusement pas entraîné d'invalidité, ni de perte de la fonction d'un organe. Même si le recourant s'est trouvé en arrêt de travail complet, puis partiel durant quelques semaines après l'agression, il a pu reprendre son travail à la prison à 100 % dès le 20 octobre 2014, d'après le certificat médical précité. Dans son recours, l'intéressé n'évoque pas de séquelles. Dans ces conditions, les lésions se sont remises sans grandes complications et sans atteinte durable. Force est donc d'admettre que ni la gravité des lésions subies ni leur durée n'atteignent le seuil décrit par la jurisprudence justifiant l'allocation d'une indemnité pour tort moral. e) Sur le plan psychique, le recourant a été suivi du 19 septembre au 9 octobre 2014 suite à l'agression subie, décrite comme particulièrement impressionnante par les médecins, le recourant ayant craint de mourir à deux reprises. D'après l'attestation médicale du 26 novembre 2014, dans les jours qui ont suivi l'agression, le recourant a revu en image les menaces avec le couteau alors qu'il était immobilisé au sol et le choc violent avec la chaise; il ne dort plus, il a mal partout; un traitement d'hypnose apporte une légère amélioration mais il nécessite, suite à un épisode de décompensation, d'être suivi par l'unité de crise du Centre Psychiatrique du Nord Vaudois deux fois par semaine. Heureusement, à la consultation du 5 novembre 2014, les médecins notent que le recourant a retrouvé son équilibre psychique et, le 25 novembre 2014, il est constaté que tout va bien, le cas étant considéré comme terminé. Même si l'impact psychologique de l'agression a eu un effet important sur le recourant, rien n'indique que sa personnalité aurait été profondément modifiée à la suite de son agression. Quant à la peur de mourir invoquée, elle ne permet pas non plus d'indemniser le recourant, en raison de la briéveté de sa durée, même si elle est intervenue à deux reprises au cours de l'agression (cf. arrêt du TF 1A.235/2000 du 21 février 2001 précité ). Dans ces conditions, il n'y a pas d'atteinte à l'intégrité psychique pouvant entrer en considération pour une réparation morale. f) Le recourant reproche à l'autorité intimée de ne pas avoir assimilé son cas à deux cas que l'autorité intimée cite dans sa décision et dans lesquels des indemnités pour tort moral de 1'000 fr. ont été allouées à la victime. Il s'agit tout d'abord d'un cas bernois où la victime avait reçu plusieurs coups de poing au visage (lésions corporelles simples, multiples fractures de la base du nez avec déplacements, soins ambulatoires à deux reprises; réduction de la fracture du nez sous narcose, stabilisation avec attelle plâtrée, processus de guérison long et douloureux), soit un cas cité par Meret Baumann/Blanca Anabitarte/Sandra Müller Gmünder, La pratique en matière de réparation morale à titre d'aide aux victimes, in . Jusletter 8 juin 2015, cas n° 10, p 20. Pour le recourant, la seule infraction en cause dans cette affaire était celle de lésions corporelles simples et n'a nécessité que des soins ambulatoires, bien que le processus de guérison fût apparement long et douloureux, alors que lui-même a non seulement été victime de lésions corporelles simples mais aussi de menaces, ce qui n'est pas tout à fait exact puisque, comme relevé précédemment, les propos menaçants proférés par l'agresseur lors de son transfert en cellule sécurisée étaient adressés au personnel de la prison autre que lui-même. Il a en revanche eu peur de mourir à deux reprises. Cela dit, sans minimiser les lésions subies par le recourant, on ne peut assimiler les douleurs aux cervicales, une contracture musculaire paracervicale gauche, des douleurs diffuses costales et une dermabrasion de 7 cm de long au niveau du thorax inféro-antérieur droit décrits ci-dessus aux multiples fractures de la base du nez du cas bernois, qui ont nécessité des soins ambulatoires à deux reprises, une réduction de la fracture sous narcose, une stabilisation avec attelle plâtrée et un processus de guérison long et douloureux. Par conséquent, les deux situations ne peuvent pas être assimilées. Il s'agit ensuite d'une affaire où la victime avait reçu un violent coup de pied au visage entraînant une fracture du nez n'ayant pas nécessité d'intervention chirurgicale mais ayant eu des atteintes psychologiques durant de nombreux mois (décision de l'autorité intimée confirmée par arrêt GE.2014.0160 du 14 avril 2015 de la CDAP), estimant qu'il n'est pas correct de faire dépendre l'indemnisation d'une fracture, tant celle-ci peut dépendre de critères aussi aléatoires que l'angle du coup ou les prédispositions de la victime et sans que cela n'enlève rien à la violence de l'agression en tant que telle. Or, les cas ne sont pas comparables car dans le cas cité en exemple, le tribunal avait retenu que, du fait d'une agression gratuite, l'intéressé avait souffert dans sa chair puisque son nez avait été cassé et avait enduré des douleurs de ce fait, mais avait également souffert psychiquement de manière plus conséquente que dans le cas qui nous occupe. La victime avait en effet présenté un état de stress post-traumatique et avait en outre même connu un état dépressif avec un sentiment de déconsidération et de retrait social. A la suite des événements, l'intéressé avait échoué son année scolaire, alors qu'il suivait les cours du gymnase et avait dû interrompre le séjour linguistique qu'il effectuait alors. L'état psychologique de ce dernier avait nécessité un suivi psychothérapeutique durant les 21 mois qui avaient suivi l'agression (cf. consid. 4b). En conclusion, l'autorité intimée n'a pas excédé le large pouvoir d'appréciation qui lui est reconnu en distinguant la présente cause et les affaires évoquées par le recourant.</w:t>
      </w:r>
    </w:p>
    <w:p>
      <w:r>
        <w:rPr>
          <w:b/>
        </w:rPr>
        <w:t>E. 4</w:t>
      </w:r>
    </w:p>
    <w:p>
      <w:r>
        <w:t>Les considérants qui précèdent conduisent au rejet du recours et à la confirmation de la décision attaquée. Le présent arrêt est rendu sans frais, vu l'art. 30 al. 1 LAVI. Le recourant étant débouté, il n'y a pas lieu de lui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