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GE.2017.0006 vom 24. Februar 2017</w:t>
      </w:r>
    </w:p>
    <w:p>
      <w:r>
        <w:t>VD Tribunal cantonal, 2017-02-24, FR</w:t>
      </w:r>
    </w:p>
    <w:p>
      <w:r>
        <w:rPr>
          <w:b/>
        </w:rPr>
        <w:t xml:space="preserve">Quelle: </w:t>
      </w:r>
      <w:r>
        <w:t>https://mcp.opencaselaw.ch/entscheid/vd_omni_GE.2017.0006</w:t>
      </w:r>
    </w:p>
    <w:p>
      <w:r>
        <w:t>FR: VD_OMNI GE.2017.0006 du 24 février 2017</w:t>
      </w:r>
    </w:p>
    <w:p>
      <w:r>
        <w:t>IT: VD_OMNI GE.2017.0006 del 24 febbraio 2017</w:t>
      </w:r>
    </w:p>
    <w:p>
      <w:pPr>
        <w:pStyle w:val="Heading2"/>
      </w:pPr>
      <w:r>
        <w:t>Regeste</w:t>
      </w:r>
    </w:p>
    <w:p>
      <w:r>
        <w:t>A.________ /Municipalité de Lausanne, Commission de recours individuel | Un règlement communal est également considéré comme une loi au sens de l'art. 92 al. 1 LPA-VD (consid. 1). Par des nouvelles dispositions dans son Règlement du personnel de l'administration communale (RPAC), la commune de Lausanne a introduit au 1er janvier 2017 un nouveau système de rémunération pour le personnel communal. La Commission de recours individuel, qui a été créée selon le RPAC pour traiter les contestations à l'occasion de cette introduction, est compétente tant pour les litiges portant sur la détermination de la (nouvelle) classe salariale que sur ceux ayant également ou uniquement trait à la détermination de la position, respectivement de l'échelon, au sein d'une classe salariale. La voie de recours devant la CDAP n'est ouverte qu'en deuxième instance (consid. 2a à e). Rien n'y change que la Commission ne soit pas encore constituée (consid. 2f). En l'espèce, transmission de la cause à la Commission de recours individuel.</w:t>
      </w:r>
    </w:p>
    <w:p>
      <w:pPr>
        <w:pStyle w:val="Heading2"/>
      </w:pPr>
      <w:r>
        <w:t>Erwägungen</w:t>
      </w:r>
    </w:p>
    <w:p>
      <w:r>
        <w:rPr>
          <w:b/>
        </w:rPr>
        <w:t>E. 1</w:t>
      </w:r>
    </w:p>
    <w:p>
      <w:r>
        <w:t>La Cour de céans examine d'office la question de savoir si elle est compétente. Selon l'art. 92 al. 1 de la loi vaudoise du 28 octobre 2008 sur la procédure administrative (LPA-VD; RSV 173.36), le Tribunal cantonal connaît des recours contre les décisions sur recours rendues par les autorités administratives, lorsque la loi ne prévoit aucune autre autorité pour en connaître. Ainsi, lorsqu'une voie de recours administratif est préalablement prévue dans une disposition spéciale, la voie du recours de droit administratif devant la CDAP n'est ouverte qu'en deuxième instance (CDAP GE.2011.0124 du 12 avril 2012 consid. 1). Un règlement communal est également considéré comme loi au sens de l'art. 92 al. 1 LPA-VD. Aux termes de l'art. 7 al. 1 LPA-VD, l'autorité qui s'estime incompétente transmet la cause sans délai à l'autorité qu'elle juge compétente. Selon l'art. 7 al. 2 LPA-VD, l'autorité peut procéder à un échange de vues avec l'autorité qu'elle estime compétente. Lorsqu'une partie conteste la compétence ou l'incompétence d'une autorité, celle-ci statue à ce sujet (art. 8 al. 1 LPA-VD). Les conflits de compétence entre autorités sont réglés par la Cour constitutionnelle (art. 8 al. 2 LPA-VD). Cette dernière procédure n'est prévue qu'au moment où les autorités en question se sont estimées soit toutes compétentes, soit toutes incompétentes (cf. Cour constitutionnelle du Tribunal cantonal CCST.2008.0003 du 8 octobre 2008).</w:t>
      </w:r>
    </w:p>
    <w:p>
      <w:r>
        <w:rPr>
          <w:b/>
        </w:rPr>
        <w:t>E. 2</w:t>
      </w:r>
    </w:p>
    <w:p>
      <w:r>
        <w:t>a) Dans une partie spéciale de cinq articles incorporée à la fin du RPAC et intitulée " Commission de recours individuel ", la Commune de Lausanne a prévu que la Municipalité constituait une Commission de recours " chargée de traiter les contestations individuelles relatives au niveau de poste à l'entrée en vigueur du nouveau système de rémunération " (art. 1). Cette partie spéciale a été intégrée au RPAC avec sa dernière modification qui est entrée en vigueur le 1 er janvier 2017. Selon son art. 2, la Commission de recours est composée de trois représentants du personnel désignés par les associations de personnel reconnues par la Municipalité, de trois représentants désignés par l'employeur, ainsi que d'un président; les membres de la Commission désignent un président externe à l'administration choisi dans une liste de personnalités issues du monde juridique remise par la Municipalité. Aux termes de l'art. 3 al. 1, le " collaborateur touché par la nouvelle classification est légitimé à recourir ". La procédure est gratuite et le recours n'a pas d'effet suspensif (art. 3 al. 3 et 4). La Commission siège à trois magistrats, à savoir le président, un représentant du personnel et un représentant de l'employeur (art. 4 al. 1). L'art. 5 intitulé " Voies de droit " est formulé comme suit: "La décision de la Commission de recours peut faire l'objet d'un recours par le collaborateur ou par la Municipalité auprès du Tribunal cantonal dans les trente jours suivant la communication de la décision motivée, conformément à la Loi du 28 octobre 2008 sur la procédure administrative. Dans le cas de collaborateurs engagés par contrat de droit privé, les voies judiciaires prévues par la Loi du 12 janvier 2010 sur la juridiction du travail sont applicables." b) Les dispositions légales s'interprètent en premier lieu selon leur lettre (interprétation littérale). Lorsque le texte n'est pas absolument clair ou lorsque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et encore de sa relation avec d'autres dispositions légales (interprétation systématique) (cf. ATF 141 II 57 consid. 3.2; 140 II 495 consid. 2.3.2; 139 II 78 consid. 2.4; 138 II 105 consid. 5.2; 137 II 164 consid. 4.1; 137 III 217 consid. 2.4.1; 137 V 114 consid. 4.3.1). c) La recourante, qui a le statut de fonctionnaire, fait en substance valoir que l'art. 1 de la partie spéciale du RPAC dévouée à la Commission de recours limite explicitement son champ de compétence aux contestations relatives au " niveau du poste ", plutôt qu'à toutes les contestations relatives à l'entrée en vigueur du nouveau système de rémunération. Elle renvoie au lexique à la fin du Rapport-préavis n° 2016/14 de la Municipalité de Lausanne du 3 mars 2016 relatif à la mise en œuvre du nouveau système de rémunération des fonctionnaires communaux (ci-après: préavis n° 2016/14), selon lequel il faut comprendre par " niveau " l'unité de mesure du degré d'exigence en termes de compétences et de sollicitations; la grille des fonctions compte 16 niveaux, le niveau 16 étant le plus exigeant. Le nouveau système prévoit 16 classes salariales, en référence aux 16 niveaux d'exigence de la grille des fonctions (cf. ch. 4.5, p. 11 du préavis n° 2016/14). Selon la recourante, son poste avait été attribué au niveau 11, ce qui n'était pas contesté. Sa contestation portait sur la non-reconnaissance de son expérience professionnelle personnelle lors de la fixation de l'échelon et non sur le niveau de classification du poste en général. d) Le préavis n° 2016/14 retient (sous ch. 8.3, p. 40) qu'au vu de la portée des modifications sur les situations salariales individuelles des collaborateurs liées à l'introduction du nouveau système de rémunération et afin d'éviter l'engorgement de l'instance de recours usuelle, soit le Tribunal cantonal, il est prévu d'instaurer une Commission de recours individuel; celle-ci pourra être saisie par le collaborateur qui entend contester le " niveau de poste " qui lui a été attribué. Cette Commission de recours a été prévue à l'occasion de l'introduction du nouveau système de rémunération élaboré sous le titre " Equitas " par lequel la Ville de Lausanne entend introduire un nouveau système " transparent, cohérent et équitable ". Lancé en 2009, le projet " Equitas" devait remédier aux faiblesses de l'ancien système en introduisant une " méthode d’évaluation analytique et non discriminante ". D’un coût estimé à 8,7 millions de francs, la réforme entend prendre en compte l’évolution des métiers et corriger les écarts salariaux observés entre hommes et femmes (préavis n° 2016/14, ch. 6 et 7.3, p. 22 ss). Au coeur de cette réforme, une méthode analytique d’évaluation des fonctions doit permettre leur valorisation par rapport à des compétences et sollicitations communes. Chaque fonction est associée à une seule classe de salaire. La nouvelle échelle des salaires compte 16 classes (contre 27 auparavant). Quelle que soit la classe, il est prévu que la durée et l’amplitude de progression, plus rapide en début de carrière, soient similaires (cf. communiqué de presse " Projet Equitas " de la Ville de Lausanne du 11 mars 2016). Le nombre de titulaires concernés par la transition s'élève, selon les chiffres de la Ville de Lausanne, à plus de 4'800 personnes, tandis qu'environ 700 collaborateurs sont sensés ne pas être concernés; la Municipalité estime qu'il y aura des effets positifs pour plus de 60% du personnel (préavis n° 2016/14, ch. 7.5, p. 29; document de la conférence de presse de la Municipalité du 11 mars 2016 intitulée " Vers un nouveau système salarial moderne et équitable "). A l'occasion de cette réforme, la Ville de Lausanne a introduit des dispositions transitoires dans le RPAC. Celles-ci ont pour but de fixer le régime de transition entre l'ancien et le nouveau système de rémunération des fonctionnaires communaux (préavis n° 2016/14, ch. 8.2, p. 38). Selon l'art.</w:t>
      </w:r>
    </w:p>
    <w:p>
      <w:r>
        <w:rPr>
          <w:b/>
        </w:rPr>
        <w:t>E. 4</w:t>
      </w:r>
    </w:p>
    <w:p>
      <w:r>
        <w:t>des dispositions transitoires RPAC). Lors du litige sur la position au sein d'une classe salariale, il peut aussi s'avérer que l'attribution à cette classe salariale doit (également) être revue. Enfin, on ne voit pas de motif pour justifier que celui qui conteste sa classe salariale dispose de deux instances au niveau du canton (la Commission, puis un tribunal), alors que le collaborateur qui conteste sa position au sein d'une classe salariale ne disposerait que d'une seule instance cantonale. Pour les raisons évoquées, l'art. 1 de la partie " Commission de recours individuel " du RPAC doit être interprété en ce sens que la Commission est compétente tant pour des litiges portant sur la détermination de la classe salariale que sur ceux ayant également ou uniquement trait à la détermination de la position au sein d'une classe salariale. f) Le fait que la Commission est en train d'être constituée, de sorte qu'elle ne pourra pas se saisir de la cause avant que la Cour de céans n'aurait pu le faire, ne permet pas de passer outre la compétence de la Commission prévue par le RPAC. Il n'y a pas d'extrême urgence vu que la recourante continue à toucher un salaire qui dépasse de loin le minimum vital. En outre, son salaire actuel correspond au moins à celui qu'elle avait avant le changement de système, respectivement avant la transition salariale (cf. art. 6 des dispositions transitoires du RPAC et préavis n° 2016/14, ch. 7.2 et 7.4, p. 26 à 28). 3. Vu ce qui précède, la Cour de céans n'est pas compétente pour statuer sur la " demande " déposée le 9 janvier 2017 par la recourante. La cause est transmise à la Commission de recours individuel de la Ville de Lausanne. Il est statué sans frais, ni dépens (cf. art. 49, 50,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